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the following:</w:t>
      </w:r>
    </w:p>
    <w:p>
      <w:pPr>
        <w:pStyle w:val="Normal"/>
        <w:ind w:hanging="720" w:start="1440" w:end="0"/>
        <w:rPr/>
      </w:pPr>
      <w:r>
        <w:rPr/>
      </w:r>
    </w:p>
    <w:p>
      <w:pPr>
        <w:pStyle w:val="Normal"/>
        <w:rPr/>
      </w:pPr>
      <w:r>
        <w:rPr/>
        <w:tab/>
        <w:t>a.</w:t>
        <w:tab/>
        <w:t>The Firm Transportation Service Request ("Service Request") attached hereto as Exhibit 1; and</w:t>
      </w:r>
    </w:p>
    <w:p>
      <w:pPr>
        <w:pStyle w:val="Normal"/>
        <w:rPr/>
      </w:pPr>
      <w:r>
        <w:rPr/>
      </w:r>
    </w:p>
    <w:p>
      <w:pPr>
        <w:pStyle w:val="Normal"/>
        <w:rPr/>
      </w:pPr>
      <w:r>
        <w:rPr/>
        <w:tab/>
        <w:t>b.</w:t>
        <w:tab/>
        <w:t>The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Shipper of the Service Request, and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the maximum applicable rate currently in effect in </w:t>
      </w:r>
      <w:r>
        <w:rPr>
          <w:spacing w:val="-3"/>
        </w:rPr>
        <w:t>Transwestern</w:t>
      </w:r>
      <w:r>
        <w:rPr/>
        <w:t>'s FERC Gas Tariff.</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to file at the Federal Energy Regulatory Commission ("FERC") a timely 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the Service Request,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2001-02-13T18:54:00Z</dcterms:created>
  <dc:creator>ET&amp;S LAN Support</dc:creator>
  <dc:description/>
  <cp:keywords>Transwestern ECT</cp:keywords>
  <dc:language>en-CA</dc:language>
  <cp:lastModifiedBy>sscott3</cp:lastModifiedBy>
  <cp:lastPrinted>1999-02-12T17:17:00Z</cp:lastPrinted>
  <dcterms:modified xsi:type="dcterms:W3CDTF">2001-02-23T18:23:00Z</dcterms:modified>
  <cp:revision>10</cp:revision>
  <dc:subject>Ignacio West</dc:subject>
  <dc:title>Agreement</dc:title>
</cp:coreProperties>
</file>