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ISO/PX Public Power Trading Opportunities for the California Electricity Market:</w:t>
      </w:r>
    </w:p>
    <w:p>
      <w:pPr>
        <w:pStyle w:val="Normal"/>
        <w:jc w:val="center"/>
        <w:rPr>
          <w:b/>
        </w:rPr>
      </w:pPr>
      <w:r>
        <w:rPr>
          <w:b/>
        </w:rPr>
        <w:t>Enron Capital &amp; Trade Resources’ Perspective</w:t>
      </w:r>
    </w:p>
    <w:p>
      <w:pPr>
        <w:pStyle w:val="Normal"/>
        <w:jc w:val="center"/>
        <w:rPr>
          <w:b/>
        </w:rPr>
      </w:pPr>
      <w:r>
        <w:rPr>
          <w:b/>
        </w:rPr>
      </w:r>
    </w:p>
    <w:p>
      <w:pPr>
        <w:pStyle w:val="Normal"/>
        <w:jc w:val="center"/>
        <w:rPr>
          <w:b/>
        </w:rPr>
      </w:pPr>
      <w:r>
        <w:rPr>
          <w:b/>
        </w:rPr>
      </w:r>
    </w:p>
    <w:p>
      <w:pPr>
        <w:pStyle w:val="Heading1"/>
        <w:ind w:hanging="0" w:start="0"/>
        <w:rPr/>
      </w:pPr>
      <w:r>
        <w:rPr/>
        <w:t>Date:</w:t>
        <w:tab/>
        <w:tab/>
        <w:t>May 19, 1999</w:t>
      </w:r>
    </w:p>
    <w:p>
      <w:pPr>
        <w:pStyle w:val="Normal"/>
        <w:rPr>
          <w:b/>
        </w:rPr>
      </w:pPr>
      <w:r>
        <w:rPr>
          <w:b/>
        </w:rPr>
        <w:t>Time:</w:t>
        <w:tab/>
        <w:tab/>
        <w:t>8:30 a.m. –4:30 p.m.</w:t>
      </w:r>
    </w:p>
    <w:p>
      <w:pPr>
        <w:pStyle w:val="Normal"/>
        <w:rPr>
          <w:b/>
        </w:rPr>
      </w:pPr>
      <w:r>
        <w:rPr>
          <w:b/>
        </w:rPr>
        <w:t>Location:</w:t>
        <w:tab/>
        <w:t>Burbank Hilton</w:t>
      </w:r>
    </w:p>
    <w:p>
      <w:pPr>
        <w:pStyle w:val="Normal"/>
        <w:rPr>
          <w:b/>
        </w:rPr>
      </w:pPr>
      <w:r>
        <w:rPr>
          <w:b/>
        </w:rPr>
      </w:r>
    </w:p>
    <w:p>
      <w:pPr>
        <w:pStyle w:val="Normal"/>
        <w:rPr>
          <w:b/>
        </w:rPr>
      </w:pPr>
      <w:r>
        <w:rPr>
          <w:b/>
        </w:rPr>
      </w:r>
    </w:p>
    <w:p>
      <w:pPr>
        <w:pStyle w:val="Normal"/>
        <w:rPr>
          <w:b/>
        </w:rPr>
      </w:pPr>
      <w:r>
        <w:rPr>
          <w:b/>
        </w:rPr>
        <w:t>Meeting Agenda</w:t>
      </w:r>
    </w:p>
    <w:p>
      <w:pPr>
        <w:pStyle w:val="Normal"/>
        <w:rPr>
          <w:b/>
        </w:rPr>
      </w:pPr>
      <w:r>
        <w:rPr>
          <w:b/>
        </w:rPr>
      </w:r>
    </w:p>
    <w:p>
      <w:pPr>
        <w:pStyle w:val="Normal"/>
        <w:rPr/>
      </w:pPr>
      <w:r>
        <w:rPr/>
        <w:t>8:30 – 8:45</w:t>
        <w:tab/>
      </w:r>
      <w:r>
        <w:rPr>
          <w:u w:val="single"/>
        </w:rPr>
        <w:t>Welcome: Mike McDonald, Vice President, Public Power</w:t>
      </w:r>
    </w:p>
    <w:p>
      <w:pPr>
        <w:pStyle w:val="Normal"/>
        <w:rPr>
          <w:u w:val="single"/>
        </w:rPr>
      </w:pPr>
      <w:r>
        <w:rPr>
          <w:u w:val="single"/>
        </w:rPr>
      </w:r>
    </w:p>
    <w:p>
      <w:pPr>
        <w:pStyle w:val="Normal"/>
        <w:rPr/>
      </w:pPr>
      <w:r>
        <w:rPr/>
        <w:t>8:45 – 9:15</w:t>
        <w:tab/>
      </w:r>
      <w:r>
        <w:rPr>
          <w:u w:val="single"/>
        </w:rPr>
        <w:t>ISO Market Issues Update - Tim Belden</w:t>
      </w:r>
    </w:p>
    <w:p>
      <w:pPr>
        <w:pStyle w:val="Normal"/>
        <w:rPr>
          <w:u w:val="single"/>
        </w:rPr>
      </w:pPr>
      <w:r>
        <w:rPr>
          <w:u w:val="single"/>
        </w:rPr>
      </w:r>
    </w:p>
    <w:p>
      <w:pPr>
        <w:pStyle w:val="BodyTextIndent"/>
        <w:rPr/>
      </w:pPr>
      <w:r>
        <w:rPr/>
        <w:t>As part of Tim’s responsibility for managing Enron’s Western Region trading business, he is intimately involved with the ISO on establishing policies and protocols.  What are the key issues facing the ISO at this juncture?  What insights can be made after a year of trading experience?</w:t>
      </w:r>
    </w:p>
    <w:p>
      <w:pPr>
        <w:pStyle w:val="Normal"/>
        <w:rPr>
          <w:u w:val="single"/>
        </w:rPr>
      </w:pPr>
      <w:r>
        <w:rPr>
          <w:u w:val="single"/>
        </w:rPr>
      </w:r>
    </w:p>
    <w:p>
      <w:pPr>
        <w:pStyle w:val="BodyTextIndent"/>
        <w:ind w:hanging="1440" w:end="0"/>
        <w:rPr/>
      </w:pPr>
      <w:r>
        <w:rPr/>
        <w:t>9:15 – 10:00</w:t>
        <w:tab/>
      </w:r>
      <w:r>
        <w:rPr>
          <w:u w:val="single"/>
        </w:rPr>
        <w:t>Ancillary Services Redesign:  New Opportunities – Garrett Tripp</w:t>
      </w:r>
    </w:p>
    <w:p>
      <w:pPr>
        <w:pStyle w:val="BodyTextIndent"/>
        <w:ind w:hanging="1440" w:end="0"/>
        <w:rPr/>
      </w:pPr>
      <w:r>
        <w:rPr/>
      </w:r>
    </w:p>
    <w:p>
      <w:pPr>
        <w:pStyle w:val="BodyTextIndent"/>
        <w:ind w:hanging="1440" w:end="0"/>
        <w:rPr/>
      </w:pPr>
      <w:r>
        <w:rPr/>
        <w:tab/>
        <w:t>New rules providing for the “rational buyer” and inter Scheduling Coordinator trades will likely result in increased trading in Ancillary Services.  What are the new rules?  How will markets be affected?  Will forward trading of A/S become a reality?</w:t>
      </w:r>
    </w:p>
    <w:p>
      <w:pPr>
        <w:pStyle w:val="Normal"/>
        <w:rPr/>
      </w:pPr>
      <w:r>
        <w:rPr/>
        <w:tab/>
        <w:tab/>
      </w:r>
    </w:p>
    <w:p>
      <w:pPr>
        <w:pStyle w:val="Normal"/>
        <w:tabs>
          <w:tab w:val="clear" w:pos="720"/>
          <w:tab w:val="left" w:pos="0" w:leader="none"/>
        </w:tabs>
        <w:ind w:hanging="720" w:start="720" w:end="0"/>
        <w:rPr/>
      </w:pPr>
      <w:r>
        <w:rPr/>
        <w:t>10:00 – 10:45</w:t>
        <w:tab/>
      </w:r>
      <w:r>
        <w:rPr>
          <w:u w:val="single"/>
        </w:rPr>
        <w:t>California Opportunities for Generators:  Stewart Rosman</w:t>
      </w:r>
    </w:p>
    <w:p>
      <w:pPr>
        <w:pStyle w:val="Normal"/>
        <w:tabs>
          <w:tab w:val="clear" w:pos="720"/>
          <w:tab w:val="left" w:pos="0" w:leader="none"/>
        </w:tabs>
        <w:ind w:hanging="720" w:start="720" w:end="0"/>
        <w:rPr>
          <w:u w:val="single"/>
        </w:rPr>
      </w:pPr>
      <w:r>
        <w:rPr>
          <w:u w:val="single"/>
        </w:rPr>
      </w:r>
    </w:p>
    <w:p>
      <w:pPr>
        <w:pStyle w:val="BodyTextIndent2"/>
        <w:rPr/>
      </w:pPr>
      <w:r>
        <w:rPr/>
        <w:tab/>
        <w:t>EPMI can act as a Scheduling Coordinator for municipalities and utilities seeking to take advantage of prices in California that are not available in a bilateral market.  What are these opportunities and how are transactions scheduled and settled?</w:t>
      </w:r>
    </w:p>
    <w:p>
      <w:pPr>
        <w:pStyle w:val="Normal"/>
        <w:rPr/>
      </w:pPr>
      <w:r>
        <w:rPr/>
      </w:r>
    </w:p>
    <w:p>
      <w:pPr>
        <w:pStyle w:val="Normal"/>
        <w:rPr/>
      </w:pPr>
      <w:r>
        <w:rPr/>
        <w:t>10:45-11:00</w:t>
        <w:tab/>
        <w:t>Break</w:t>
      </w:r>
    </w:p>
    <w:p>
      <w:pPr>
        <w:pStyle w:val="Normal"/>
        <w:rPr/>
      </w:pPr>
      <w:r>
        <w:rPr/>
      </w:r>
    </w:p>
    <w:p>
      <w:pPr>
        <w:pStyle w:val="Normal"/>
        <w:rPr/>
      </w:pPr>
      <w:r>
        <w:rPr/>
        <w:t>11:00 – 12:00</w:t>
        <w:tab/>
      </w:r>
      <w:r>
        <w:rPr>
          <w:u w:val="single"/>
        </w:rPr>
        <w:t>Legal Documentation: Christian Yoder &amp; Sara Shackelton</w:t>
      </w:r>
    </w:p>
    <w:p>
      <w:pPr>
        <w:pStyle w:val="Normal"/>
        <w:rPr>
          <w:u w:val="single"/>
        </w:rPr>
      </w:pPr>
      <w:r>
        <w:rPr>
          <w:u w:val="single"/>
        </w:rPr>
      </w:r>
    </w:p>
    <w:p>
      <w:pPr>
        <w:pStyle w:val="Normal"/>
        <w:ind w:start="1440" w:end="0"/>
        <w:rPr/>
      </w:pPr>
      <w:r>
        <w:rPr/>
        <w:t>Many in the West are accustomed to transacting utilizing WSPP Agreements.  Why should traders consider using other contracts?  Christian Yoder will explain the benefits of an enabling agreement vs. WSPP confimrations.  Sara Shackleton will compare financial language captured in the ISDA agreement with customary physical language.</w:t>
      </w:r>
    </w:p>
    <w:p>
      <w:pPr>
        <w:pStyle w:val="Normal"/>
        <w:rPr/>
      </w:pPr>
      <w:r>
        <w:rPr/>
      </w:r>
    </w:p>
    <w:p>
      <w:pPr>
        <w:pStyle w:val="Normal"/>
        <w:rPr/>
      </w:pPr>
      <w:r>
        <w:rPr/>
        <w:t>12:00 – 1:00</w:t>
        <w:tab/>
        <w:t>Lunch</w:t>
      </w:r>
    </w:p>
    <w:p>
      <w:pPr>
        <w:pStyle w:val="Normal"/>
        <w:ind w:start="1440" w:end="0"/>
        <w:rPr/>
      </w:pPr>
      <w:r>
        <w:rPr/>
      </w:r>
    </w:p>
    <w:p>
      <w:pPr>
        <w:pStyle w:val="Normal"/>
        <w:rPr/>
      </w:pPr>
      <w:r>
        <w:rPr/>
        <w:t>1:00 – 1:30</w:t>
        <w:tab/>
      </w:r>
      <w:r>
        <w:rPr>
          <w:u w:val="single"/>
        </w:rPr>
        <w:t>Comparing European Trading to the California Market:  Paul Mead</w:t>
      </w:r>
    </w:p>
    <w:p>
      <w:pPr>
        <w:pStyle w:val="Normal"/>
        <w:rPr>
          <w:u w:val="single"/>
        </w:rPr>
      </w:pPr>
      <w:r>
        <w:rPr>
          <w:u w:val="single"/>
        </w:rPr>
      </w:r>
    </w:p>
    <w:p>
      <w:pPr>
        <w:pStyle w:val="Normal"/>
        <w:ind w:start="1440" w:end="0"/>
        <w:rPr/>
      </w:pPr>
      <w:r>
        <w:rPr/>
        <w:t xml:space="preserve">Paul recently moved to Portland from London where he was involved with trading in various European electricity markets.  How do these markets compare to California?  Can experience overseas lead to success in the US?  </w:t>
      </w:r>
    </w:p>
    <w:p>
      <w:pPr>
        <w:pStyle w:val="Normal"/>
        <w:rPr/>
      </w:pPr>
      <w:r>
        <w:rPr/>
      </w:r>
    </w:p>
    <w:p>
      <w:pPr>
        <w:pStyle w:val="Normal"/>
        <w:rPr/>
      </w:pPr>
      <w:r>
        <w:rPr/>
        <w:t>1:30 – 2:00</w:t>
        <w:tab/>
      </w:r>
      <w:r>
        <w:rPr>
          <w:u w:val="single"/>
        </w:rPr>
        <w:t>Current Price Quotes: Chris Foster</w:t>
      </w:r>
    </w:p>
    <w:p>
      <w:pPr>
        <w:pStyle w:val="Normal"/>
        <w:rPr>
          <w:u w:val="single"/>
        </w:rPr>
      </w:pPr>
      <w:r>
        <w:rPr>
          <w:u w:val="single"/>
        </w:rPr>
      </w:r>
    </w:p>
    <w:p>
      <w:pPr>
        <w:pStyle w:val="Normal"/>
        <w:ind w:start="1440" w:end="0"/>
        <w:rPr/>
      </w:pPr>
      <w:r>
        <w:rPr/>
        <w:t xml:space="preserve">Forward prices for power and gas as well as option structures will be presented.  Is it time to buy or sell?  An update on the SRAC to PX transition will be presented.  </w:t>
      </w:r>
    </w:p>
    <w:p>
      <w:pPr>
        <w:pStyle w:val="Normal"/>
        <w:ind w:start="1440" w:end="0"/>
        <w:rPr/>
      </w:pPr>
      <w:r>
        <w:rPr/>
      </w:r>
    </w:p>
    <w:p>
      <w:pPr>
        <w:pStyle w:val="Normal"/>
        <w:ind w:start="1440" w:end="0"/>
        <w:rPr/>
      </w:pPr>
      <w:r>
        <w:rPr/>
      </w:r>
    </w:p>
    <w:p>
      <w:pPr>
        <w:pStyle w:val="Normal"/>
        <w:ind w:start="1440" w:end="0"/>
        <w:rPr/>
      </w:pPr>
      <w:r>
        <w:rPr/>
      </w:r>
    </w:p>
    <w:p>
      <w:pPr>
        <w:pStyle w:val="Normal"/>
        <w:rPr/>
      </w:pPr>
      <w:r>
        <w:rPr/>
        <w:t>2:00 – 2:45</w:t>
        <w:tab/>
      </w:r>
      <w:r>
        <w:rPr>
          <w:u w:val="single"/>
        </w:rPr>
        <w:t>Information Management - Jeff Richter</w:t>
      </w:r>
    </w:p>
    <w:p>
      <w:pPr>
        <w:pStyle w:val="Normal"/>
        <w:rPr>
          <w:u w:val="single"/>
        </w:rPr>
      </w:pPr>
      <w:r>
        <w:rPr>
          <w:u w:val="single"/>
        </w:rPr>
      </w:r>
    </w:p>
    <w:p>
      <w:pPr>
        <w:pStyle w:val="BodyTextIndent"/>
        <w:rPr/>
      </w:pPr>
      <w:r>
        <w:rPr/>
        <w:t xml:space="preserve">In this information era, one of the biggest challenges is to obtain, manage and utilize data for decision-making.  As manager of Enron’s Fundamental Analysis Group, this is Jeff’s job.  An overview of Enron’s new internet web site that will provide information to customers will be given. How the site can function as a vehicle for our customers to trade. </w:t>
      </w:r>
    </w:p>
    <w:p>
      <w:pPr>
        <w:pStyle w:val="Normal"/>
        <w:rPr>
          <w:u w:val="single"/>
        </w:rPr>
      </w:pPr>
      <w:r>
        <w:rPr>
          <w:u w:val="single"/>
        </w:rPr>
      </w:r>
    </w:p>
    <w:p>
      <w:pPr>
        <w:pStyle w:val="Normal"/>
        <w:rPr/>
      </w:pPr>
      <w:r>
        <w:rPr/>
        <w:t>2:45 – 3:00</w:t>
        <w:tab/>
        <w:t>Break</w:t>
      </w:r>
    </w:p>
    <w:p>
      <w:pPr>
        <w:pStyle w:val="Normal"/>
        <w:rPr>
          <w:u w:val="single"/>
        </w:rPr>
      </w:pPr>
      <w:r>
        <w:rPr>
          <w:u w:val="single"/>
        </w:rPr>
      </w:r>
    </w:p>
    <w:p>
      <w:pPr>
        <w:pStyle w:val="Normal"/>
        <w:rPr/>
      </w:pPr>
      <w:r>
        <w:rPr/>
        <w:t>3:00 – 3:30</w:t>
        <w:tab/>
      </w:r>
      <w:r>
        <w:rPr>
          <w:u w:val="single"/>
        </w:rPr>
        <w:t>Settlement Issues:  Murray O’Neil</w:t>
      </w:r>
    </w:p>
    <w:p>
      <w:pPr>
        <w:pStyle w:val="Normal"/>
        <w:rPr>
          <w:u w:val="single"/>
        </w:rPr>
      </w:pPr>
      <w:r>
        <w:rPr>
          <w:u w:val="single"/>
        </w:rPr>
      </w:r>
    </w:p>
    <w:p>
      <w:pPr>
        <w:pStyle w:val="BodyTextIndent"/>
        <w:rPr/>
      </w:pPr>
      <w:r>
        <w:rPr/>
        <w:t>Enron is now managing ISO/PX settlements for ESPs, In-System Generators and Importers/Exporters.  We have learned that it is critical to provide clients with a simple month end settlement statement.  What does this statement look like and how can customers access information through the Enron Homepage?</w:t>
      </w:r>
    </w:p>
    <w:p>
      <w:pPr>
        <w:pStyle w:val="Normal"/>
        <w:rPr/>
      </w:pPr>
      <w:r>
        <w:rPr/>
      </w:r>
    </w:p>
    <w:p>
      <w:pPr>
        <w:pStyle w:val="Normal"/>
        <w:rPr/>
      </w:pPr>
      <w:r>
        <w:rPr/>
      </w:r>
    </w:p>
    <w:p>
      <w:pPr>
        <w:pStyle w:val="Normal"/>
        <w:rPr/>
      </w:pPr>
      <w:r>
        <w:rPr/>
        <w:t>3:30 - 4:00</w:t>
        <w:tab/>
      </w:r>
      <w:r>
        <w:rPr>
          <w:u w:val="single"/>
        </w:rPr>
        <w:t>Weather Derivatives - Marty Malinow</w:t>
      </w:r>
    </w:p>
    <w:p>
      <w:pPr>
        <w:pStyle w:val="Normal"/>
        <w:rPr>
          <w:u w:val="single"/>
        </w:rPr>
      </w:pPr>
      <w:r>
        <w:rPr>
          <w:u w:val="single"/>
        </w:rPr>
      </w:r>
    </w:p>
    <w:p>
      <w:pPr>
        <w:pStyle w:val="Normal"/>
        <w:ind w:start="1440" w:end="0"/>
        <w:rPr/>
      </w:pPr>
      <w:r>
        <w:rPr/>
        <w:t xml:space="preserve">Many utilities face risks in earnings due to throughput reduction resulting from weather that is warmer than normal in winter and cooler than normal in summer.  How can these risks be managed using weather derivatives? </w:t>
      </w:r>
    </w:p>
    <w:p>
      <w:pPr>
        <w:pStyle w:val="Normal"/>
        <w:rPr/>
      </w:pP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Indent2">
    <w:name w:val="Body Text Indent 2"/>
    <w:basedOn w:val="Normal"/>
    <w:qFormat/>
    <w:pPr>
      <w:tabs>
        <w:tab w:val="clear" w:pos="720"/>
        <w:tab w:val="left" w:pos="0" w:leader="none"/>
      </w:tabs>
      <w:ind w:hanging="720" w:start="144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1999-03-31T16:44:00Z</dcterms:created>
  <dc:creator>lmackey</dc:creator>
  <dc:description/>
  <dc:language>en-CA</dc:language>
  <cp:lastModifiedBy>cfoster</cp:lastModifiedBy>
  <cp:lastPrinted>1999-03-22T12:42:00Z</cp:lastPrinted>
  <dcterms:modified xsi:type="dcterms:W3CDTF">1999-03-31T22:33:00Z</dcterms:modified>
  <cp:revision>4</cp:revision>
  <dc:subject/>
  <dc:title>ISO/PX Public Power Trading Opportunities for the California Electricity Market:</dc:title>
</cp:coreProperties>
</file>