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rPr>
      </w:pPr>
      <w:r>
        <w:rPr>
          <w:rFonts w:cs="CG Times (WN)" w:ascii="CG Times (WN)" w:hAnsi="CG Times (WN)"/>
          <w:b/>
        </w:rPr>
        <w:t>REIMBURSEMENT AGREEMENT</w:t>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rPr>
      </w:pPr>
      <w:r>
        <w:rPr>
          <w:rFonts w:cs="CG Times (WN)" w:ascii="CG Times (WN)" w:hAnsi="CG Times (WN)"/>
          <w:b/>
        </w:rPr>
        <w:t>DATED: August __, 1999</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Mr. Damon Morgan</w:t>
      </w:r>
    </w:p>
    <w:p>
      <w:pPr>
        <w:pStyle w:val="Normal"/>
        <w:rPr>
          <w:rFonts w:ascii="CG Times (WN)" w:hAnsi="CG Times (WN)" w:cs="CG Times (WN)"/>
        </w:rPr>
      </w:pPr>
      <w:r>
        <w:rPr>
          <w:rFonts w:cs="CG Times (WN)" w:ascii="CG Times (WN)" w:hAnsi="CG Times (WN)"/>
        </w:rPr>
        <w:t>Alabama Electric Cooperative, Inc.</w:t>
      </w:r>
    </w:p>
    <w:p>
      <w:pPr>
        <w:pStyle w:val="Normal"/>
        <w:rPr>
          <w:rFonts w:ascii="CG Times (WN)" w:hAnsi="CG Times (WN)" w:cs="CG Times (WN)"/>
        </w:rPr>
      </w:pPr>
      <w:r>
        <w:rPr>
          <w:rFonts w:cs="CG Times (WN)" w:ascii="CG Times (WN)" w:hAnsi="CG Times (WN)"/>
        </w:rPr>
        <w:t>P.O. Box 550</w:t>
      </w:r>
    </w:p>
    <w:p>
      <w:pPr>
        <w:pStyle w:val="Normal"/>
        <w:rPr>
          <w:rFonts w:ascii="CG Times (WN)" w:hAnsi="CG Times (WN)" w:cs="CG Times (WN)"/>
        </w:rPr>
      </w:pPr>
      <w:r>
        <w:rPr>
          <w:rFonts w:cs="CG Times (WN)" w:ascii="CG Times (WN)" w:hAnsi="CG Times (WN)"/>
        </w:rPr>
        <w:t>Andalusia AL  36420</w:t>
      </w:r>
    </w:p>
    <w:p>
      <w:pPr>
        <w:pStyle w:val="Normal"/>
        <w:rPr>
          <w:rFonts w:ascii="CG Times (WN)" w:hAnsi="CG Times (WN)" w:cs="CG Times (WN)"/>
        </w:rPr>
      </w:pPr>
      <w:r>
        <w:rPr>
          <w:rFonts w:cs="CG Times (WN)" w:ascii="CG Times (WN)" w:hAnsi="CG Times (WN)"/>
        </w:rPr>
      </w:r>
    </w:p>
    <w:p>
      <w:pPr>
        <w:pStyle w:val="Normal"/>
        <w:rPr/>
      </w:pPr>
      <w:r>
        <w:rPr>
          <w:rFonts w:cs="CG Times (WN)" w:ascii="CG Times (WN)" w:hAnsi="CG Times (WN)"/>
        </w:rPr>
        <w:tab/>
        <w:t>RE:</w:t>
      </w:r>
      <w:r>
        <w:rPr>
          <w:rFonts w:cs="CG Times (WN)" w:ascii="CG Times (WN)" w:hAnsi="CG Times (WN)"/>
          <w:b/>
        </w:rPr>
        <w:t xml:space="preserve">  </w:t>
      </w:r>
      <w:r>
        <w:rPr>
          <w:rFonts w:cs="CG Times (WN)" w:ascii="CG Times (WN)" w:hAnsi="CG Times (WN)"/>
        </w:rPr>
        <w:tab/>
        <w:t xml:space="preserve">Turbine Meter Upgrade – AEC Meter Station </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Dear Damon:</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ab/>
        <w:t>Alabama Electric Cooperative, Inc. ("Customer") has requested that Florida Gas Transmission Company ("FGT") provide a turbine meter upgrade at the existing AEC delivery station to provide for the measurement of an incremental 80,000 Mcf/day.  The  attachment sets forth a description of the facilities that require reimbursement ("Reimbursement Facilities") and the estimated cost of the Reimbursement Facilities.  Customer and FGT agree as follows with respect to the ownership, construction, operation and reimbursement of the Reimbursement Facilities.</w:t>
      </w:r>
    </w:p>
    <w:p>
      <w:pPr>
        <w:pStyle w:val="Normal"/>
        <w:rPr>
          <w:rFonts w:ascii="CG Times (WN)" w:hAnsi="CG Times (WN)" w:cs="CG Times (WN)"/>
        </w:rPr>
      </w:pPr>
      <w:r>
        <w:rPr>
          <w:rFonts w:cs="CG Times (WN)" w:ascii="CG Times (WN)" w:hAnsi="CG Times (WN)"/>
        </w:rPr>
      </w:r>
    </w:p>
    <w:p>
      <w:pPr>
        <w:pStyle w:val="Normal"/>
        <w:ind w:hanging="720" w:start="720" w:end="0"/>
        <w:rPr>
          <w:rFonts w:ascii="CG Times (WN)" w:hAnsi="CG Times (WN)" w:cs="CG Times (WN)"/>
        </w:rPr>
      </w:pPr>
      <w:r>
        <w:rPr>
          <w:rFonts w:cs="CG Times (WN)" w:ascii="CG Times (WN)" w:hAnsi="CG Times (WN)"/>
        </w:rPr>
        <w:t>1)</w:t>
        <w:tab/>
        <w:t>FGT or its agent shall construct, operate and own the Reimbursement Facilities listed in the Attachment.</w:t>
      </w:r>
    </w:p>
    <w:p>
      <w:pPr>
        <w:pStyle w:val="Normal"/>
        <w:rPr>
          <w:rFonts w:ascii="CG Times (WN)" w:hAnsi="CG Times (WN)" w:cs="CG Times (WN)"/>
        </w:rPr>
      </w:pPr>
      <w:r>
        <w:rPr>
          <w:rFonts w:cs="CG Times (WN)" w:ascii="CG Times (WN)" w:hAnsi="CG Times (WN)"/>
        </w:rPr>
      </w:r>
    </w:p>
    <w:p>
      <w:pPr>
        <w:pStyle w:val="Normal"/>
        <w:ind w:hanging="720" w:start="720" w:end="0"/>
        <w:rPr>
          <w:rFonts w:ascii="CG Times (WN)" w:hAnsi="CG Times (WN)" w:cs="CG Times (WN)"/>
        </w:rPr>
      </w:pPr>
      <w:r>
        <w:rPr>
          <w:rFonts w:cs="CG Times (WN)" w:ascii="CG Times (WN)" w:hAnsi="CG Times (WN)"/>
        </w:rPr>
        <w:t>2)</w:t>
        <w:tab/>
        <w:t>FGT shall obtain all permits, licenses, authorizations, or certificates necessary for the construction and operation of the Reimbursement Facilities.  Customer agrees to provide any information needed in preparation of any applications for such and agrees to support FGT in its efforts to obtain any necessary authorizations.  Upon receipt of all necessary approvals, waivers, and permits which are satisfactory to FGT, FGT shall commence construction and shall pursue such construction to completion.</w:t>
      </w:r>
    </w:p>
    <w:p>
      <w:pPr>
        <w:pStyle w:val="Normal"/>
        <w:rPr>
          <w:rFonts w:ascii="CG Times (WN)" w:hAnsi="CG Times (WN)" w:cs="CG Times (WN)"/>
        </w:rPr>
      </w:pPr>
      <w:r>
        <w:rPr>
          <w:rFonts w:cs="CG Times (WN)" w:ascii="CG Times (WN)" w:hAnsi="CG Times (WN)"/>
        </w:rPr>
      </w:r>
    </w:p>
    <w:p>
      <w:pPr>
        <w:pStyle w:val="Normal"/>
        <w:ind w:hanging="720" w:start="720" w:end="0"/>
        <w:rPr>
          <w:rFonts w:ascii="CG Times (WN)" w:hAnsi="CG Times (WN)" w:cs="CG Times (WN)"/>
        </w:rPr>
      </w:pPr>
      <w:r>
        <w:rPr>
          <w:rFonts w:cs="CG Times (WN)" w:ascii="CG Times (WN)" w:hAnsi="CG Times (WN)"/>
        </w:rPr>
        <w:t>3)</w:t>
        <w:tab/>
        <w:t xml:space="preserve">Customer agrees to reimburse FGT for all costs and expenses incurred directly and indirectly relating to construction of the Reimbursement Facilities, including but not limited to, the cost of permits, materials, installation, surveying, inspection, x-ray, environmental studies, regulatory filings, attorneys' fees, and other expenses or overhead that may be required (“Actual Cost”).  To the extent such reimbursement qualifies as a contribution in aid of construction ("CIAC") under § 118(b) of the Internal Revenue Code (as amended by § 824 of the Tax Reform Act of 1986), Customer agrees to reimburse or "gross-up" FGT for income taxes incurred by FGT because of the CIAC income.  The gross-up requirement will be waived if Customer receives a Private Letter Ruling ("PLR") from the Internal Revenue Service stating that FGT's costs in constructing the Reimbursement Facilities do not constitute a CIAC.  Customer agrees that it will bear all the costs of seeking any such PLR.  The estimated total cost, inclusive of tax impact, of the Reimbursement Facilities is $24,000 as identified on the Attachment and incorporated herein (“Estimated Cost”).  Notwithstanding the Estimated Cost, Customer agrees to pay the Actual Cost even if such amounts exceed the Estimated Cost. </w:t>
      </w:r>
    </w:p>
    <w:p>
      <w:pPr>
        <w:pStyle w:val="Normal"/>
        <w:rPr>
          <w:rFonts w:ascii="CG Times (WN)" w:hAnsi="CG Times (WN)" w:cs="CG Times (WN)"/>
        </w:rPr>
      </w:pPr>
      <w:r>
        <w:rPr>
          <w:rFonts w:cs="CG Times (WN)" w:ascii="CG Times (WN)" w:hAnsi="CG Times (WN)"/>
        </w:rPr>
      </w:r>
    </w:p>
    <w:p>
      <w:pPr>
        <w:pStyle w:val="Normal"/>
        <w:ind w:hanging="720" w:start="720" w:end="0"/>
        <w:rPr/>
      </w:pPr>
      <w:r>
        <w:rPr>
          <w:rFonts w:cs="CG Times (WN)" w:ascii="CG Times (WN)" w:hAnsi="CG Times (WN)"/>
        </w:rPr>
        <w:t>4)</w:t>
        <w:tab/>
      </w:r>
      <w:r>
        <w:rPr/>
        <w:t>Prior to the date construction is scheduled to commence, FGT shall notify Customer of the construction schedule and shall invoice Customer for the Estimated Cost.  FGT shall refund Customer if the Actual Cost is less than the Estimated Cost or invoice Customer for additional amounts if the Actual Cost is greater than the Estimated Cost.  Customer shall pay FGT within fifteen (15) days of receipt of any invoice by wire transfer to:</w:t>
      </w:r>
    </w:p>
    <w:p>
      <w:pPr>
        <w:pStyle w:val="Normal"/>
        <w:ind w:hanging="720" w:start="720" w:end="0"/>
        <w:rPr/>
      </w:pPr>
      <w:r>
        <w:rPr/>
      </w:r>
    </w:p>
    <w:p>
      <w:pPr>
        <w:pStyle w:val="Normal"/>
        <w:ind w:hanging="720" w:start="720" w:end="0"/>
        <w:rPr/>
      </w:pPr>
      <w:r>
        <w:rPr/>
        <w:tab/>
        <w:tab/>
        <w:tab/>
        <w:tab/>
        <w:tab/>
        <w:t>NationsBank-Dallas</w:t>
      </w:r>
    </w:p>
    <w:p>
      <w:pPr>
        <w:pStyle w:val="Normal"/>
        <w:ind w:hanging="720" w:start="720" w:end="0"/>
        <w:rPr/>
      </w:pPr>
      <w:r>
        <w:rPr/>
        <w:tab/>
        <w:tab/>
        <w:tab/>
        <w:tab/>
        <w:tab/>
        <w:t>Account # 4140327972</w:t>
      </w:r>
    </w:p>
    <w:p>
      <w:pPr>
        <w:pStyle w:val="Normal"/>
        <w:ind w:hanging="720" w:start="720" w:end="0"/>
        <w:rPr/>
      </w:pPr>
      <w:r>
        <w:rPr/>
        <w:tab/>
        <w:tab/>
        <w:tab/>
        <w:tab/>
        <w:tab/>
        <w:t>ABA # 111000025</w:t>
      </w:r>
    </w:p>
    <w:p>
      <w:pPr>
        <w:pStyle w:val="Normal"/>
        <w:rPr/>
      </w:pPr>
      <w:r>
        <w:rPr/>
      </w:r>
    </w:p>
    <w:p>
      <w:pPr>
        <w:pStyle w:val="Normal"/>
        <w:ind w:hanging="720" w:start="720" w:end="0"/>
        <w:rPr/>
      </w:pPr>
      <w:r>
        <w:rPr/>
        <w:tab/>
        <w:t>Construction shall be deemed completed when all reports are submitted and all work orders are closed.  Adequate documentation in the form of invoices, work orders and receipts for all costs associated with the Reimbursement Facilities shall be available to Customer for inspection at FGT's office in Houston, Texas, upon reasonable prior notice during business hours; provided, however, that if Customer does not submit a written claim for adjustment or correction within one (1) year following the date of construction of the Reimbursement Facilities was completed, work orders, receipts and payments shall be deemed final and conclusively correct.</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numPr>
          <w:ilvl w:val="0"/>
          <w:numId w:val="1"/>
        </w:numPr>
        <w:rPr>
          <w:rFonts w:ascii="CG Times (WN)" w:hAnsi="CG Times (WN)" w:cs="CG Times (WN)"/>
        </w:rPr>
      </w:pPr>
      <w:r>
        <w:rPr>
          <w:rFonts w:cs="CG Times (WN)" w:ascii="CG Times (WN)" w:hAnsi="CG Times (WN)"/>
        </w:rPr>
        <w:t>Should Customer fail to pay part or all of the amount of any invoice rendered by FGT, interest shall accrue from the due date of such invoice until the date of payment received by FGT at the lower of the effective prime rate charged by Texas Commerce Bank, N.A., plus one percent or the maximum allowable interest rate permitted by applicable law, calculated on a compounded monthly basis.</w:t>
      </w:r>
    </w:p>
    <w:p>
      <w:pPr>
        <w:pStyle w:val="Normal"/>
        <w:rPr>
          <w:rFonts w:ascii="CG Times (WN)" w:hAnsi="CG Times (WN)" w:cs="CG Times (WN)"/>
        </w:rPr>
      </w:pPr>
      <w:r>
        <w:rPr>
          <w:rFonts w:cs="CG Times (WN)" w:ascii="CG Times (WN)" w:hAnsi="CG Times (WN)"/>
        </w:rPr>
      </w:r>
    </w:p>
    <w:p>
      <w:pPr>
        <w:pStyle w:val="Normal"/>
        <w:ind w:hanging="720" w:start="720" w:end="0"/>
        <w:rPr/>
      </w:pPr>
      <w:r>
        <w:rPr>
          <w:rFonts w:cs="CG Times (WN)" w:ascii="CG Times (WN)" w:hAnsi="CG Times (WN)"/>
        </w:rPr>
        <w:t>6)</w:t>
        <w:tab/>
      </w:r>
      <w:r>
        <w:rPr/>
        <w:t>Customer agrees to design and operate its facilities downstream of the Reimbursement Facilities to operate safely at FGT's line pressure.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pPr>
      <w:r>
        <w:rPr/>
      </w:r>
    </w:p>
    <w:p>
      <w:pPr>
        <w:pStyle w:val="Normal"/>
        <w:ind w:hanging="720" w:start="720" w:end="0"/>
        <w:rPr/>
      </w:pPr>
      <w:r>
        <w:rPr/>
        <w:tab/>
        <w:t>Customer will install any and all equipment, including compression and regulators, as needed to protect its facilities downstream of FGT's Reimbursement Facilities.</w:t>
      </w:r>
    </w:p>
    <w:p>
      <w:pPr>
        <w:pStyle w:val="Normal"/>
        <w:rPr>
          <w:rFonts w:ascii="CG Times (WN)" w:hAnsi="CG Times (WN)" w:cs="CG Times (WN)"/>
        </w:rPr>
      </w:pPr>
      <w:r>
        <w:rPr>
          <w:rFonts w:cs="CG Times (WN)" w:ascii="CG Times (WN)" w:hAnsi="CG Times (WN)"/>
        </w:rPr>
      </w:r>
    </w:p>
    <w:p>
      <w:pPr>
        <w:pStyle w:val="Normal"/>
        <w:ind w:hanging="720" w:start="720" w:end="0"/>
        <w:rPr>
          <w:rFonts w:ascii="CG Times (WN)" w:hAnsi="CG Times (WN)" w:cs="CG Times (WN)"/>
        </w:rPr>
      </w:pPr>
      <w:r>
        <w:rPr>
          <w:rFonts w:cs="CG Times (WN)" w:ascii="CG Times (WN)" w:hAnsi="CG Times (WN)"/>
        </w:rPr>
        <w:t>7)</w:t>
        <w:tab/>
        <w:t>In the event any Party hereto is rendered unable, wholly or in part, by force majeure to carry out its obligations under this Agreement, other than to make payments due hereunder, it is agreed that, upon such Party giving notice in full of the particulars of such force majeure event in writing or by telephone (followed by written confirmation) to the other Party as soon as possible after the occurrence of the event relied on, the obligations of the Party giving such notice, so far as they are affected by such force majeure, shall be suspended during the continuance of any event so caused but for no longer period, and such cause shall as far as possible be remedied with all reasonable dispatch.  The term "force majeure" shall be defined and have the same meaning as expressed in FGT's FERC Gas Tariff, as amended from time to time.</w:t>
      </w:r>
    </w:p>
    <w:p>
      <w:pPr>
        <w:pStyle w:val="Normal"/>
        <w:ind w:hanging="720" w:start="720" w:end="0"/>
        <w:rPr>
          <w:rFonts w:ascii="CG Times (WN)" w:hAnsi="CG Times (WN)" w:cs="CG Times (WN)"/>
        </w:rPr>
      </w:pPr>
      <w:r>
        <w:rPr>
          <w:rFonts w:cs="CG Times (WN)" w:ascii="CG Times (WN)" w:hAnsi="CG Times (WN)"/>
        </w:rPr>
      </w:r>
    </w:p>
    <w:p>
      <w:pPr>
        <w:pStyle w:val="Normal"/>
        <w:ind w:hanging="720" w:start="720" w:end="0"/>
        <w:rPr/>
      </w:pPr>
      <w:r>
        <w:rPr>
          <w:rFonts w:cs="CG Times (WN)" w:ascii="CG Times (WN)" w:hAnsi="CG Times (WN)"/>
        </w:rPr>
        <w:t>8)</w:t>
        <w:tab/>
      </w:r>
      <w:r>
        <w:rPr>
          <w:rFonts w:cs="CG Times (WN)" w:ascii="CG Times (WN)" w:hAnsi="CG Times (WN)"/>
          <w:caps/>
          <w:sz w:val="22"/>
        </w:rPr>
        <w:t>each party shall indemnify and hold the other harmless from all liabilities, claims, expenses, suits, actions, costs and damages arising from personal injury (including death) or property damage (Including attorneys' fees and costs) arising from any negligence or wrongful act of the indemnifying party, its agents or employees relating to the obligations performed hereunder.</w:t>
      </w:r>
    </w:p>
    <w:p>
      <w:pPr>
        <w:pStyle w:val="Normal"/>
        <w:ind w:hanging="720" w:start="720" w:end="0"/>
        <w:rPr>
          <w:rFonts w:ascii="CG Times (WN)" w:hAnsi="CG Times (WN)" w:cs="CG Times (WN)"/>
          <w:caps/>
          <w:sz w:val="22"/>
        </w:rPr>
      </w:pPr>
      <w:r>
        <w:rPr>
          <w:rFonts w:cs="CG Times (WN)" w:ascii="CG Times (WN)" w:hAnsi="CG Times (WN)"/>
          <w:caps/>
          <w:sz w:val="22"/>
        </w:rPr>
      </w:r>
    </w:p>
    <w:p>
      <w:pPr>
        <w:pStyle w:val="Normal"/>
        <w:ind w:start="720" w:end="0"/>
        <w:rPr>
          <w:rFonts w:ascii="CG Times (WN)" w:hAnsi="CG Times (WN)" w:cs="CG Times (WN)"/>
          <w:caps/>
          <w:sz w:val="22"/>
        </w:rPr>
      </w:pPr>
      <w:r>
        <w:rPr>
          <w:rFonts w:cs="CG Times (WN)" w:ascii="CG Times (WN)" w:hAnsi="CG Times (WN)"/>
          <w:caps/>
          <w:sz w:val="22"/>
        </w:rPr>
        <w:t>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FGT'S SOLE, JOINT, OR CONCURRENT NEGLIGENCE.</w:t>
      </w:r>
    </w:p>
    <w:p>
      <w:pPr>
        <w:pStyle w:val="Normal"/>
        <w:ind w:start="720" w:end="0"/>
        <w:rPr>
          <w:rFonts w:ascii="CG Times (WN)" w:hAnsi="CG Times (WN)" w:cs="CG Times (WN)"/>
          <w:caps/>
          <w:sz w:val="22"/>
        </w:rPr>
      </w:pPr>
      <w:r>
        <w:rPr>
          <w:rFonts w:cs="CG Times (WN)" w:ascii="CG Times (WN)" w:hAnsi="CG Times (WN)"/>
          <w:caps/>
          <w:sz w:val="22"/>
        </w:rPr>
      </w:r>
    </w:p>
    <w:p>
      <w:pPr>
        <w:pStyle w:val="Normal"/>
        <w:ind w:hanging="720" w:start="720" w:end="0"/>
        <w:rPr>
          <w:rFonts w:ascii="CG Times (WN)" w:hAnsi="CG Times (WN)" w:cs="CG Times (WN)"/>
        </w:rPr>
      </w:pPr>
      <w:r>
        <w:rPr>
          <w:rFonts w:cs="CG Times (WN)" w:ascii="CG Times (WN)" w:hAnsi="CG Times (WN)"/>
        </w:rPr>
        <w:t>9)</w:t>
        <w:tab/>
        <w:t>THIS AGREEMENT SHALL BE INTERPRETED IN ACCORDANCE WITH THE LAWS OF THE STATE OF TEXAS EXCLUDING ANY CONFLICT OF LAW RULES THAT MAY REQUIRE THE APPLICATION OF THE LAWS OF ANOTHER JURISDICTION.</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ab/>
        <w:t>If this Agreement correctly states our understanding, please indicate your concurrence by signing in the space provided below on both originals and returning both originals to the undersigned, whereupon a fully executed original will be returned to you for your records.</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ab/>
        <w:tab/>
        <w:tab/>
        <w:tab/>
        <w:tab/>
        <w:tab/>
        <w:t>Sincerely,</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tab/>
        <w:tab/>
        <w:tab/>
        <w:tab/>
        <w:tab/>
        <w:tab/>
        <w:t>R. E. HAYES</w:t>
      </w:r>
    </w:p>
    <w:p>
      <w:pPr>
        <w:pStyle w:val="Normal"/>
        <w:rPr>
          <w:rFonts w:ascii="CG Times (WN)" w:hAnsi="CG Times (WN)" w:cs="CG Times (WN)"/>
        </w:rPr>
      </w:pPr>
      <w:r>
        <w:rPr>
          <w:rFonts w:cs="CG Times (WN)" w:ascii="CG Times (WN)" w:hAnsi="CG Times (WN)"/>
        </w:rPr>
        <w:tab/>
        <w:tab/>
        <w:tab/>
        <w:tab/>
        <w:tab/>
        <w:tab/>
        <w:t>Vice President, Marketing</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b/>
        </w:rPr>
      </w:pPr>
      <w:r>
        <w:rPr>
          <w:rFonts w:cs="CG Times (WN)" w:ascii="CG Times (WN)" w:hAnsi="CG Times (WN)"/>
          <w:b/>
        </w:rPr>
        <w:t>Agreed To And Accepted This</w:t>
      </w:r>
    </w:p>
    <w:p>
      <w:pPr>
        <w:pStyle w:val="Normal"/>
        <w:rPr>
          <w:rFonts w:ascii="CG Times (WN)" w:hAnsi="CG Times (WN)" w:cs="CG Times (WN)"/>
          <w:b/>
        </w:rPr>
      </w:pPr>
      <w:r>
        <w:rPr>
          <w:rFonts w:cs="CG Times (WN)" w:ascii="CG Times (WN)" w:hAnsi="CG Times (WN)"/>
          <w:b/>
        </w:rPr>
        <w:t>___ Day of August, 1999.</w:t>
      </w:r>
    </w:p>
    <w:p>
      <w:pPr>
        <w:pStyle w:val="Normal"/>
        <w:rPr>
          <w:rFonts w:ascii="CG Times (WN)" w:hAnsi="CG Times (WN)" w:cs="CG Times (WN)"/>
          <w:b/>
        </w:rPr>
      </w:pPr>
      <w:r>
        <w:rPr>
          <w:rFonts w:cs="CG Times (WN)" w:ascii="CG Times (WN)" w:hAnsi="CG Times (WN)"/>
          <w:b/>
        </w:rPr>
      </w:r>
    </w:p>
    <w:p>
      <w:pPr>
        <w:pStyle w:val="Normal"/>
        <w:rPr>
          <w:rFonts w:ascii="CG Times (WN)" w:hAnsi="CG Times (WN)" w:cs="CG Times (WN)"/>
        </w:rPr>
      </w:pPr>
      <w:r>
        <w:rPr>
          <w:rFonts w:cs="CG Times (WN)" w:ascii="CG Times (WN)" w:hAnsi="CG Times (WN)"/>
          <w:b/>
        </w:rPr>
        <w:t xml:space="preserve">ALABAMA ELECTRIC COOPERATIVE, INC. </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p>
    <w:p>
      <w:pPr>
        <w:pStyle w:val="Normal"/>
        <w:rPr/>
      </w:pPr>
      <w:r>
        <w:rPr>
          <w:rFonts w:cs="CG Times (WN)" w:ascii="CG Times (WN)" w:hAnsi="CG Times (WN)"/>
          <w:b/>
        </w:rPr>
        <w:t xml:space="preserve">By: </w:t>
      </w:r>
      <w:r>
        <w:rPr>
          <w:rFonts w:cs="CG Times (WN)" w:ascii="CG Times (WN)" w:hAnsi="CG Times (WN)"/>
        </w:rPr>
        <w:t>__________________________</w:t>
      </w:r>
    </w:p>
    <w:p>
      <w:pPr>
        <w:pStyle w:val="Normal"/>
        <w:rPr>
          <w:rFonts w:ascii="CG Times (WN)" w:hAnsi="CG Times (WN)" w:cs="CG Times (WN)"/>
        </w:rPr>
      </w:pPr>
      <w:r>
        <w:rPr>
          <w:rFonts w:cs="CG Times (WN)" w:ascii="CG Times (WN)" w:hAnsi="CG Times (WN)"/>
        </w:rPr>
      </w:r>
    </w:p>
    <w:p>
      <w:pPr>
        <w:pStyle w:val="Normal"/>
        <w:rPr/>
      </w:pPr>
      <w:r>
        <w:rPr>
          <w:rFonts w:cs="CG Times (WN)" w:ascii="CG Times (WN)" w:hAnsi="CG Times (WN)"/>
          <w:b/>
        </w:rPr>
        <w:t>Title:</w:t>
      </w:r>
      <w:r>
        <w:rPr>
          <w:rFonts w:cs="CG Times (WN)" w:ascii="CG Times (WN)" w:hAnsi="CG Times (WN)"/>
        </w:rPr>
        <w:t xml:space="preserve"> ________________________</w:t>
      </w:r>
    </w:p>
    <w:p>
      <w:pPr>
        <w:pStyle w:val="Normal"/>
        <w:rPr>
          <w:rFonts w:ascii="CG Times (WN)" w:hAnsi="CG Times (WN)" w:cs="CG Times (WN)"/>
        </w:rPr>
      </w:pPr>
      <w:r>
        <w:rPr>
          <w:rFonts w:cs="CG Times (WN)" w:ascii="CG Times (WN)" w:hAnsi="CG Times (WN)"/>
        </w:rPr>
      </w:r>
    </w:p>
    <w:p>
      <w:pPr>
        <w:pStyle w:val="Normal"/>
        <w:rPr/>
      </w:pPr>
      <w:r>
        <w:rPr>
          <w:rFonts w:cs="CG Times (WN)" w:ascii="CG Times (WN)" w:hAnsi="CG Times (WN)"/>
          <w:b/>
        </w:rPr>
        <w:t>Date</w:t>
      </w:r>
      <w:r>
        <w:rPr>
          <w:rFonts w:cs="CG Times (WN)" w:ascii="CG Times (WN)" w:hAnsi="CG Times (WN)"/>
        </w:rPr>
        <w:t>: ________________________</w:t>
      </w:r>
    </w:p>
    <w:p>
      <w:pPr>
        <w:pStyle w:val="Normal"/>
        <w:rPr>
          <w:rFonts w:ascii="CG Times (WN)" w:hAnsi="CG Times (WN)" w:cs="CG Times (WN)"/>
        </w:rPr>
      </w:pPr>
      <w:r>
        <w:rPr>
          <w:rFonts w:cs="CG Times (WN)" w:ascii="CG Times (WN)" w:hAnsi="CG Times (WN)"/>
        </w:rPr>
      </w:r>
    </w:p>
    <w:p>
      <w:pPr>
        <w:pStyle w:val="Normal"/>
        <w:rPr>
          <w:rFonts w:ascii="CG Times (WN)" w:hAnsi="CG Times (WN)" w:cs="CG Times (WN)"/>
        </w:rPr>
      </w:pPr>
      <w:r>
        <w:rPr>
          <w:rFonts w:cs="CG Times (WN)" w:ascii="CG Times (WN)" w:hAnsi="CG Times (WN)"/>
        </w:rPr>
      </w:r>
      <w:r>
        <w:br w:type="page"/>
      </w:r>
    </w:p>
    <w:p>
      <w:pPr>
        <w:pStyle w:val="Normal"/>
        <w:jc w:val="center"/>
        <w:rPr>
          <w:rFonts w:ascii="CG Times (WN)" w:hAnsi="CG Times (WN)" w:cs="CG Times (WN)"/>
          <w:b/>
        </w:rPr>
      </w:pPr>
      <w:r>
        <w:rPr>
          <w:rFonts w:cs="CG Times (WN)" w:ascii="CG Times (WN)" w:hAnsi="CG Times (WN)"/>
          <w:b/>
        </w:rPr>
      </w:r>
    </w:p>
    <w:p>
      <w:pPr>
        <w:pStyle w:val="Normal"/>
        <w:jc w:val="center"/>
        <w:rPr>
          <w:rFonts w:ascii="CG Times (WN)" w:hAnsi="CG Times (WN)" w:cs="CG Times (WN)"/>
          <w:b/>
        </w:rPr>
      </w:pPr>
      <w:r>
        <w:rPr>
          <w:rFonts w:cs="CG Times (WN)" w:ascii="CG Times (WN)" w:hAnsi="CG Times (WN)"/>
          <w:b/>
        </w:rPr>
        <w:t>ATTACHMENT</w:t>
      </w:r>
    </w:p>
    <w:p>
      <w:pPr>
        <w:pStyle w:val="Normal"/>
        <w:jc w:val="center"/>
        <w:rPr>
          <w:rFonts w:ascii="CG Times (WN)" w:hAnsi="CG Times (WN)" w:cs="CG Times (WN)"/>
          <w:b/>
        </w:rPr>
      </w:pPr>
      <w:r>
        <w:rPr>
          <w:rFonts w:cs="CG Times (WN)" w:ascii="CG Times (WN)" w:hAnsi="CG Times (WN)"/>
          <w:b/>
        </w:rPr>
      </w:r>
    </w:p>
    <w:p>
      <w:pPr>
        <w:pStyle w:val="Normal"/>
        <w:jc w:val="start"/>
        <w:rPr>
          <w:rFonts w:ascii="CG Times (WN)" w:hAnsi="CG Times (WN)" w:cs="CG Times (WN)"/>
          <w:b/>
        </w:rPr>
      </w:pPr>
      <w:r>
        <w:rPr>
          <w:rFonts w:cs="CG Times (WN)" w:ascii="CG Times (WN)" w:hAnsi="CG Times (WN)"/>
          <w:b/>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t>Reimbursement Facilities:</w:t>
      </w:r>
    </w:p>
    <w:p>
      <w:pPr>
        <w:pStyle w:val="Normal"/>
        <w:ind w:firstLine="720" w:end="0"/>
        <w:jc w:val="start"/>
        <w:rPr>
          <w:rFonts w:ascii="CG Times (WN)" w:hAnsi="CG Times (WN)" w:cs="CG Times (WN)"/>
        </w:rPr>
      </w:pPr>
      <w:r>
        <w:rPr>
          <w:rFonts w:cs="CG Times (WN)" w:ascii="CG Times (WN)" w:hAnsi="CG Times (WN)"/>
        </w:rPr>
      </w:r>
    </w:p>
    <w:p>
      <w:pPr>
        <w:pStyle w:val="Normal"/>
        <w:ind w:start="720" w:end="0"/>
        <w:jc w:val="start"/>
        <w:rPr>
          <w:rFonts w:ascii="CG Times (WN)" w:hAnsi="CG Times (WN)" w:cs="CG Times (WN)"/>
        </w:rPr>
      </w:pPr>
      <w:r>
        <w:rPr>
          <w:rFonts w:cs="CG Times (WN)" w:ascii="CG Times (WN)" w:hAnsi="CG Times (WN)"/>
        </w:rPr>
        <w:t>Turbine Meter Upgrade – Existing AEC Delivery Station</w:t>
        <w:tab/>
        <w:tab/>
        <w:t>$18,076</w:t>
      </w:r>
    </w:p>
    <w:p>
      <w:pPr>
        <w:pStyle w:val="Normal"/>
        <w:ind w:firstLine="720" w:end="0"/>
        <w:jc w:val="start"/>
        <w:rPr>
          <w:rFonts w:ascii="CG Times (WN)" w:hAnsi="CG Times (WN)" w:cs="CG Times (WN)"/>
        </w:rPr>
      </w:pPr>
      <w:r>
        <w:rPr>
          <w:rFonts w:cs="CG Times (WN)" w:ascii="CG Times (WN)" w:hAnsi="CG Times (WN)"/>
        </w:rPr>
        <w:tab/>
      </w:r>
    </w:p>
    <w:p>
      <w:pPr>
        <w:pStyle w:val="Normal"/>
        <w:jc w:val="start"/>
        <w:rPr>
          <w:rFonts w:ascii="CG Times (WN)" w:hAnsi="CG Times (WN)" w:cs="CG Times (WN)"/>
        </w:rPr>
      </w:pPr>
      <w:r>
        <w:rPr>
          <w:rFonts w:cs="CG Times (WN)" w:ascii="CG Times (WN)" w:hAnsi="CG Times (WN)"/>
        </w:rPr>
        <w:tab/>
        <w:t>Income tax Gross-up at 32.77%</w:t>
        <w:tab/>
        <w:tab/>
        <w:tab/>
        <w:tab/>
        <w:tab/>
        <w:t>$ 5,924</w:t>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tab/>
        <w:t>Total Cost</w:t>
        <w:tab/>
        <w:tab/>
        <w:tab/>
        <w:tab/>
        <w:tab/>
        <w:tab/>
        <w:tab/>
        <w:tab/>
        <w:t>$24,000</w:t>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b/>
          <w:i/>
          <w:i/>
        </w:rPr>
      </w:pPr>
      <w:r>
        <w:rPr>
          <w:rFonts w:cs="CG Times (WN)" w:ascii="CG Times (WN)" w:hAnsi="CG Times (WN)"/>
        </w:rPr>
        <w:tab/>
      </w:r>
    </w:p>
    <w:p>
      <w:pPr>
        <w:pStyle w:val="Normal"/>
        <w:jc w:val="start"/>
        <w:rPr>
          <w:rFonts w:ascii="CG Times (WN)" w:hAnsi="CG Times (WN)" w:cs="CG Times (WN)"/>
          <w:b/>
          <w:i/>
          <w:i/>
        </w:rPr>
      </w:pPr>
      <w:r>
        <w:rPr>
          <w:rFonts w:cs="CG Times (WN)" w:ascii="CG Times (WN)" w:hAnsi="CG Times (WN)"/>
          <w:b/>
          <w:i/>
        </w:rPr>
      </w:r>
    </w:p>
    <w:p>
      <w:pPr>
        <w:pStyle w:val="Normal"/>
        <w:jc w:val="start"/>
        <w:rPr>
          <w:rFonts w:ascii="CG Times (WN)" w:hAnsi="CG Times (WN)" w:cs="CG Times (WN)"/>
        </w:rPr>
      </w:pPr>
      <w:r>
        <w:rPr>
          <w:rFonts w:cs="CG Times (WN)" w:ascii="CG Times (WN)" w:hAnsi="CG Times (WN)"/>
        </w:rPr>
        <w:tab/>
        <w:tab/>
        <w:tab/>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rPr>
      </w:pPr>
      <w:r>
        <w:rPr>
          <w:rFonts w:cs="CG Times (WN)" w:ascii="CG Times (WN)" w:hAnsi="CG Times (WN)"/>
        </w:rPr>
      </w:r>
    </w:p>
    <w:p>
      <w:pPr>
        <w:pStyle w:val="Normal"/>
        <w:jc w:val="start"/>
        <w:rPr>
          <w:rFonts w:ascii="CG Times (WN)" w:hAnsi="CG Times (WN)" w:cs="CG Times (WN)"/>
          <w:sz w:val="20"/>
        </w:rPr>
      </w:pPr>
      <w:r>
        <w:rPr>
          <w:rFonts w:cs="CG Times (WN)" w:ascii="CG Times (WN)" w:hAnsi="CG Times (WN)"/>
          <w:sz w:val="20"/>
        </w:rPr>
        <w:t>N:boatman/agmts/aecmsreimb</w:t>
      </w:r>
    </w:p>
    <w:p>
      <w:pPr>
        <w:pStyle w:val="Normal"/>
        <w:jc w:val="start"/>
        <w:rPr>
          <w:rFonts w:ascii="CG Times (WN)" w:hAnsi="CG Times (WN)" w:cs="CG Times (WN)"/>
          <w:sz w:val="20"/>
        </w:rPr>
      </w:pPr>
      <w:r>
        <w:rPr>
          <w:rFonts w:cs="CG Times (WN)" w:ascii="CG Times (WN)" w:hAnsi="CG Times (WN)"/>
          <w:sz w:val="2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t>Reimbursement Agreement</w:t>
    </w:r>
  </w:p>
  <w:p>
    <w:pPr>
      <w:pStyle w:val="Header"/>
      <w:jc w:val="start"/>
      <w:rPr/>
    </w:pPr>
    <w:r>
      <w:rPr/>
      <w:t xml:space="preserve">Alabama Electric Cooperative, Inc.Page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ab/>
    </w:r>
    <w:r>
      <w:rPr>
        <w:b/>
      </w:rPr>
      <w:tab/>
    </w:r>
  </w:p>
  <w:p>
    <w:pPr>
      <w:pStyle w:val="Header"/>
      <w:jc w:val="start"/>
      <w:rPr>
        <w:b/>
      </w:rPr>
    </w:pPr>
    <w:r>
      <w:rPr>
        <w:b/>
      </w:rPr>
    </w:r>
  </w:p>
  <w:p>
    <w:pPr>
      <w:pStyle w:val="Header"/>
      <w:jc w:val="start"/>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1999-08-10T14:57:00Z</dcterms:created>
  <dc:creator>Anne Geer</dc:creator>
  <dc:description/>
  <dc:language>en-CA</dc:language>
  <cp:lastModifiedBy>jboatma</cp:lastModifiedBy>
  <cp:lastPrinted>1999-06-29T08:22:00Z</cp:lastPrinted>
  <dcterms:modified xsi:type="dcterms:W3CDTF">1999-08-10T15:46:00Z</dcterms:modified>
  <cp:revision>8</cp:revision>
  <dc:subject/>
  <dc:title>Std Reimbursement Agreement</dc:title>
</cp:coreProperties>
</file>