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rPr>
      </w:pPr>
      <w:r>
        <w:rPr>
          <w:rFonts w:cs="Times New Roman" w:ascii="Times New Roman" w:hAnsi="Times New Roman"/>
          <w:b/>
        </w:rPr>
      </w:r>
    </w:p>
    <w:p>
      <w:pPr>
        <w:pStyle w:val="Heading1"/>
        <w:ind w:hanging="0" w:start="0"/>
        <w:rPr>
          <w:sz w:val="32"/>
        </w:rPr>
      </w:pPr>
      <w:r>
        <w:rPr>
          <w:sz w:val="32"/>
        </w:rPr>
        <w:t>HOWARD UNIVERSITY</w:t>
      </w:r>
    </w:p>
    <w:p>
      <w:pPr>
        <w:pStyle w:val="Heading1"/>
        <w:ind w:hanging="0" w:start="0"/>
        <w:rPr>
          <w:b w:val="false"/>
          <w:sz w:val="26"/>
        </w:rPr>
      </w:pPr>
      <w:r>
        <w:rPr>
          <w:sz w:val="26"/>
        </w:rPr>
        <w:t>Office of the Secretary of the Board of Trustees</w:t>
      </w:r>
    </w:p>
    <w:p>
      <w:pPr>
        <w:pStyle w:val="Normal"/>
        <w:jc w:val="center"/>
        <w:rPr>
          <w:rFonts w:ascii="Times New Roman" w:hAnsi="Times New Roman" w:cs="Times New Roman"/>
        </w:rPr>
      </w:pPr>
      <w:r>
        <w:rPr>
          <w:rFonts w:cs="Times New Roman" w:ascii="Times New Roman" w:hAnsi="Times New Roman"/>
        </w:rPr>
        <w:t>2400 Sixth Street, NW, Suite 440</w:t>
      </w:r>
    </w:p>
    <w:p>
      <w:pPr>
        <w:pStyle w:val="Normal"/>
        <w:jc w:val="center"/>
        <w:rPr>
          <w:rFonts w:ascii="Times New Roman" w:hAnsi="Times New Roman" w:cs="Times New Roman"/>
        </w:rPr>
      </w:pPr>
      <w:r>
        <w:rPr>
          <w:rFonts w:cs="Times New Roman" w:ascii="Times New Roman" w:hAnsi="Times New Roman"/>
        </w:rPr>
        <w:t>Washington, DC  20059</w:t>
      </w:r>
    </w:p>
    <w:p>
      <w:pPr>
        <w:pStyle w:val="Normal"/>
        <w:jc w:val="center"/>
        <w:rPr>
          <w:rFonts w:ascii="Times New Roman" w:hAnsi="Times New Roman" w:cs="Times New Roman"/>
          <w:sz w:val="26"/>
        </w:rPr>
      </w:pPr>
      <w:r>
        <w:rPr>
          <w:rFonts w:cs="Times New Roman" w:ascii="Times New Roman" w:hAnsi="Times New Roman"/>
        </w:rPr>
        <w:t>PHONE:  (202) 806-2250  / FAX:  (202) 332-2961</w:t>
      </w:r>
    </w:p>
    <w:p>
      <w:pPr>
        <w:pStyle w:val="Normal"/>
        <w:rPr>
          <w:rFonts w:ascii="Times New Roman" w:hAnsi="Times New Roman" w:cs="Times New Roman"/>
          <w:sz w:val="26"/>
        </w:rPr>
      </w:pPr>
      <w:r>
        <w:rPr>
          <w:rFonts w:cs="Times New Roman" w:ascii="Times New Roman" w:hAnsi="Times New Roman"/>
          <w:sz w:val="26"/>
        </w:rPr>
      </w:r>
    </w:p>
    <w:p>
      <w:pPr>
        <w:pStyle w:val="Heading2"/>
        <w:ind w:hanging="0" w:start="0"/>
        <w:rPr>
          <w:sz w:val="48"/>
        </w:rPr>
      </w:pPr>
      <w:r>
        <w:rPr>
          <w:sz w:val="48"/>
        </w:rPr>
        <w:t>ADVISORY ALERT</w:t>
      </w:r>
    </w:p>
    <w:p>
      <w:pPr>
        <w:pStyle w:val="Normal"/>
        <w:jc w:val="end"/>
        <w:rPr>
          <w:rFonts w:ascii="Times New Roman" w:hAnsi="Times New Roman" w:cs="Times New Roman"/>
        </w:rPr>
      </w:pPr>
      <w:r>
        <w:rPr>
          <w:rFonts w:cs="Times New Roman" w:ascii="Times New Roman" w:hAnsi="Times New Roman"/>
        </w:rPr>
        <w:t>October 23, 2001</w:t>
      </w:r>
    </w:p>
    <w:p>
      <w:pPr>
        <w:pStyle w:val="Normal"/>
        <w:jc w:val="end"/>
        <w:rPr>
          <w:rFonts w:ascii="Times New Roman" w:hAnsi="Times New Roman" w:cs="Times New Roman"/>
        </w:rPr>
      </w:pPr>
      <w:r>
        <w:rPr>
          <w:rFonts w:cs="Times New Roman" w:ascii="Times New Roman" w:hAnsi="Times New Roman"/>
        </w:rPr>
        <w:t>Two (2) pages including cover sheet</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MEMORANDUM FOR MEMBERS OF THE BOARD OF TRUSTEES</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FROM</w:t>
      </w:r>
      <w:r>
        <w:rPr>
          <w:rFonts w:cs="Times New Roman" w:ascii="Times New Roman" w:hAnsi="Times New Roman"/>
        </w:rPr>
        <w:t>:</w:t>
        <w:tab/>
        <w:tab/>
      </w:r>
      <w:r>
        <w:rPr>
          <w:rFonts w:cs="Times New Roman" w:ascii="Times New Roman" w:hAnsi="Times New Roman"/>
          <w:b/>
          <w:bCs/>
        </w:rPr>
        <w:t>Artis G. Hampshire-Cowan, Esq.</w:t>
      </w:r>
    </w:p>
    <w:p>
      <w:pPr>
        <w:pStyle w:val="Normal"/>
        <w:ind w:firstLine="720" w:start="1440" w:end="0"/>
        <w:rPr>
          <w:rFonts w:ascii="Times New Roman" w:hAnsi="Times New Roman" w:cs="Times New Roman"/>
          <w:b/>
          <w:bCs/>
        </w:rPr>
      </w:pPr>
      <w:r>
        <w:rPr>
          <w:rFonts w:cs="Times New Roman" w:ascii="Times New Roman" w:hAnsi="Times New Roman"/>
          <w:b/>
          <w:bCs/>
        </w:rPr>
        <w:t>Secretary of the Board of Trustees</w:t>
      </w:r>
    </w:p>
    <w:p>
      <w:pPr>
        <w:pStyle w:val="Normal"/>
        <w:ind w:firstLine="720" w:start="1440" w:end="0"/>
        <w:rPr>
          <w:rFonts w:ascii="Times New Roman" w:hAnsi="Times New Roman" w:cs="Times New Roman"/>
          <w:b/>
          <w:bCs/>
        </w:rPr>
      </w:pPr>
      <w:r>
        <w:rPr>
          <w:rFonts w:cs="Times New Roman" w:ascii="Times New Roman" w:hAnsi="Times New Roman"/>
          <w:b/>
          <w:bCs/>
        </w:rPr>
      </w:r>
    </w:p>
    <w:p>
      <w:pPr>
        <w:pStyle w:val="Normal"/>
        <w:ind w:hanging="2160" w:start="2160" w:end="0"/>
        <w:rPr>
          <w:rFonts w:ascii="Times New Roman" w:hAnsi="Times New Roman" w:cs="Times New Roman"/>
        </w:rPr>
      </w:pPr>
      <w:r>
        <w:rPr>
          <w:rFonts w:cs="Times New Roman" w:ascii="Times New Roman" w:hAnsi="Times New Roman"/>
          <w:b/>
        </w:rPr>
        <w:t>SUBJECT:</w:t>
      </w:r>
      <w:r>
        <w:rPr>
          <w:rFonts w:cs="Times New Roman" w:ascii="Times New Roman" w:hAnsi="Times New Roman"/>
        </w:rPr>
        <w:t xml:space="preserve"> </w:t>
        <w:tab/>
      </w:r>
      <w:r>
        <w:rPr>
          <w:rFonts w:cs="Times New Roman" w:ascii="Times New Roman" w:hAnsi="Times New Roman"/>
          <w:b/>
          <w:bCs/>
          <w:u w:val="single"/>
        </w:rPr>
        <w:t>UNIVERSITY PRECAUTIONS – ANTHRAX THREAT</w:t>
      </w:r>
    </w:p>
    <w:p>
      <w:pPr>
        <w:pStyle w:val="Normal"/>
        <w:tabs>
          <w:tab w:val="left" w:pos="720" w:leader="none"/>
        </w:tabs>
        <w:rPr>
          <w:rFonts w:ascii="Times New Roman" w:hAnsi="Times New Roman" w:cs="Times New Roman"/>
        </w:rPr>
      </w:pPr>
      <w:r>
        <w:rPr>
          <w:rFonts w:cs="Times New Roman" w:ascii="Times New Roman" w:hAnsi="Times New Roman"/>
        </w:rPr>
      </w:r>
    </w:p>
    <w:p>
      <w:pPr>
        <w:pStyle w:val="Normal"/>
        <w:autoSpaceDE w:val="false"/>
        <w:jc w:val="both"/>
        <w:rPr>
          <w:rFonts w:ascii="Times New Roman" w:hAnsi="Times New Roman" w:cs="Times New Roman"/>
        </w:rPr>
      </w:pPr>
      <w:r>
        <w:rPr>
          <w:rFonts w:cs="Times New Roman" w:ascii="Times New Roman" w:hAnsi="Times New Roman"/>
        </w:rPr>
      </w:r>
    </w:p>
    <w:p>
      <w:pPr>
        <w:pStyle w:val="BodyText2"/>
        <w:autoSpaceDE w:val="false"/>
        <w:rPr/>
      </w:pPr>
      <w:r>
        <w:rPr/>
        <w:t>At the request of President Swygert, the message attached, forwarded for your information, outlines PRECAUTIONARY measures exacted this afternoon (and continuing through 10/24) to ensure the safety of campus employees, mailroom employees in particular, in light of recent POSTAL incidents precipitated by anthrax bacterial contamination at U.S. Postal Service facilities, specifically the (District of Columbia's) Brentwood Mail Station.</w:t>
      </w:r>
    </w:p>
    <w:p>
      <w:pPr>
        <w:pStyle w:val="BodyText2"/>
        <w:autoSpaceDE w:val="false"/>
        <w:rPr/>
      </w:pPr>
      <w:r>
        <w:rPr/>
      </w:r>
    </w:p>
    <w:p>
      <w:pPr>
        <w:pStyle w:val="Normal"/>
        <w:autoSpaceDE w:val="false"/>
        <w:jc w:val="both"/>
        <w:rPr/>
      </w:pPr>
      <w:r>
        <w:rPr>
          <w:rFonts w:cs="Times New Roman" w:ascii="Times New Roman" w:hAnsi="Times New Roman"/>
        </w:rPr>
        <w:t>Please be advised that to date, there is NO EVIDENCE OF THE ANTHRAX BACTERIA AT HOWARD UNIVERSITY, ITS OFFICE AND FACILITIES.</w:t>
      </w:r>
    </w:p>
    <w:p>
      <w:pPr>
        <w:pStyle w:val="Normal"/>
        <w:autoSpaceDE w:val="false"/>
        <w:jc w:val="both"/>
        <w:rPr>
          <w:rFonts w:ascii="Times New Roman" w:hAnsi="Times New Roman" w:cs="Times New Roman"/>
        </w:rPr>
      </w:pPr>
      <w:r>
        <w:rPr>
          <w:rFonts w:cs="Times New Roman" w:ascii="Times New Roman" w:hAnsi="Times New Roman"/>
        </w:rPr>
      </w:r>
    </w:p>
    <w:p>
      <w:pPr>
        <w:pStyle w:val="BodyText3"/>
        <w:rPr>
          <w:b w:val="false"/>
          <w:bCs w:val="false"/>
          <w:i w:val="false"/>
          <w:i w:val="false"/>
          <w:iCs w:val="false"/>
        </w:rPr>
      </w:pPr>
      <w:r>
        <w:rPr>
          <w:b w:val="false"/>
          <w:bCs w:val="false"/>
          <w:i w:val="false"/>
          <w:iCs w:val="false"/>
        </w:rPr>
        <w:t>Please note that Howard University, its Hospital's officers and medical director have already effected the appropriate protocols, including those PRECAUTIONARY measures established to ensure the preparedness (IF necessary) of Student Health Services, in line with protocols adopted this afternoon (10/23) by the District of Columbia (Mayor's Office) and the Centers for Disease Control.</w:t>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rPr>
      </w:pPr>
      <w:r>
        <w:rPr>
          <w:rFonts w:cs="Times New Roman" w:ascii="Times New Roman" w:hAnsi="Times New Roman"/>
        </w:rPr>
        <w:t>Overall, campus activities and operations continue to function optimally.  As always, we will keep you apprised of all news and information, including PRECAUTIONARY measures such as this, exacted to ensure the continued well being of the University community.</w:t>
      </w:r>
    </w:p>
    <w:p>
      <w:pPr>
        <w:pStyle w:val="Normal"/>
        <w:autoSpaceDE w:val="false"/>
        <w:jc w:val="both"/>
        <w:rPr>
          <w:rFonts w:ascii="Times New Roman" w:hAnsi="Times New Roman" w:cs="Times New Roman"/>
        </w:rPr>
      </w:pPr>
      <w:r>
        <w:rPr>
          <w:rFonts w:cs="Times New Roman" w:ascii="Times New Roman" w:hAnsi="Times New Roman"/>
        </w:rPr>
      </w:r>
    </w:p>
    <w:p>
      <w:pPr>
        <w:pStyle w:val="Normal"/>
        <w:autoSpaceDE w:val="false"/>
        <w:jc w:val="both"/>
        <w:rPr>
          <w:rFonts w:ascii="Times New Roman" w:hAnsi="Times New Roman" w:cs="Times New Roman"/>
        </w:rPr>
      </w:pPr>
      <w:r>
        <w:rPr>
          <w:rFonts w:cs="Times New Roman" w:ascii="Times New Roman" w:hAnsi="Times New Roman"/>
        </w:rPr>
        <w:t>Thank you very much.</w:t>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b/>
          <w:bCs/>
          <w:i/>
          <w:i/>
          <w:iCs/>
        </w:rPr>
      </w:pPr>
      <w:r>
        <w:rPr>
          <w:rFonts w:cs="Times New Roman" w:ascii="Times New Roman" w:hAnsi="Times New Roman"/>
          <w:b/>
          <w:bCs/>
          <w:i/>
          <w:iCs/>
        </w:rPr>
      </w:r>
    </w:p>
    <w:p>
      <w:pPr>
        <w:pStyle w:val="Normal"/>
        <w:autoSpaceDE w:val="false"/>
        <w:jc w:val="both"/>
        <w:rPr>
          <w:rFonts w:ascii="Times New Roman" w:hAnsi="Times New Roman" w:cs="Times New Roman"/>
        </w:rPr>
      </w:pPr>
      <w:r>
        <w:rPr>
          <w:rFonts w:cs="Times New Roman" w:ascii="Times New Roman" w:hAnsi="Times New Roman"/>
          <w:b/>
          <w:bCs/>
          <w:i/>
          <w:iCs/>
        </w:rPr>
        <w:t xml:space="preserve">MAILROOM EMPLOYEES OFFERED </w:t>
      </w:r>
      <w:r>
        <w:rPr>
          <w:rFonts w:cs="Times New Roman" w:ascii="Times New Roman" w:hAnsi="Times New Roman"/>
          <w:b/>
          <w:bCs/>
          <w:u w:val="single"/>
        </w:rPr>
        <w:t>VOLUNTARY, PRECAUTIONARY</w:t>
      </w:r>
      <w:r>
        <w:rPr>
          <w:rFonts w:cs="Times New Roman" w:ascii="Times New Roman" w:hAnsi="Times New Roman"/>
        </w:rPr>
        <w:t xml:space="preserve"> </w:t>
      </w:r>
      <w:r>
        <w:rPr>
          <w:rFonts w:cs="Times New Roman" w:ascii="Times New Roman" w:hAnsi="Times New Roman"/>
          <w:b/>
          <w:bCs/>
          <w:i/>
          <w:iCs/>
        </w:rPr>
        <w:t>TESTING</w:t>
      </w:r>
    </w:p>
    <w:p>
      <w:pPr>
        <w:pStyle w:val="Normal"/>
        <w:autoSpaceDE w:val="false"/>
        <w:jc w:val="both"/>
        <w:rPr>
          <w:rFonts w:ascii="Times New Roman" w:hAnsi="Times New Roman" w:cs="Times New Roman"/>
        </w:rPr>
      </w:pPr>
      <w:r>
        <w:rPr>
          <w:rFonts w:cs="Times New Roman" w:ascii="Times New Roman" w:hAnsi="Times New Roman"/>
        </w:rPr>
      </w:r>
    </w:p>
    <w:p>
      <w:pPr>
        <w:pStyle w:val="BodyText2"/>
        <w:autoSpaceDE w:val="false"/>
        <w:rPr/>
      </w:pPr>
      <w:r>
        <w:rPr/>
        <w:t>In light of recent POSTAL incidents involving the dispersion of "suspicious" substances thought to be contaminated with the Anthrax virus, and the death of two employees who were infected with the bacteria, Howard University is PROACTIVELY offering PRECAUTIONARY health screenings and treatment for all MAILROOM employees.  In line with measure adopted this afternoon by the District of Columbia and the Centers for Disease Control, these PRECAUTIONARY measures will be conducted for MAILROOM EMPLOYEES at Howard University Hospital beginning this afternoon (10/23).</w:t>
      </w:r>
    </w:p>
    <w:p>
      <w:pPr>
        <w:pStyle w:val="Normal"/>
        <w:autoSpaceDE w:val="false"/>
        <w:jc w:val="both"/>
        <w:rPr>
          <w:rFonts w:ascii="Times New Roman" w:hAnsi="Times New Roman" w:cs="Times New Roman"/>
        </w:rPr>
      </w:pPr>
      <w:r>
        <w:rPr>
          <w:rFonts w:cs="Times New Roman" w:ascii="Times New Roman" w:hAnsi="Times New Roman"/>
        </w:rPr>
      </w:r>
    </w:p>
    <w:p>
      <w:pPr>
        <w:pStyle w:val="Normal"/>
        <w:autoSpaceDE w:val="false"/>
        <w:jc w:val="both"/>
        <w:rPr>
          <w:rFonts w:ascii="Times New Roman" w:hAnsi="Times New Roman" w:cs="Times New Roman"/>
        </w:rPr>
      </w:pPr>
      <w:r>
        <w:rPr>
          <w:rFonts w:cs="Times New Roman" w:ascii="Times New Roman" w:hAnsi="Times New Roman"/>
        </w:rPr>
        <w:t xml:space="preserve">WHILE THERE IS NO EVIDENCE OF THE BACTERIA AT HOWARD UNIVERSITY OR ANY OF ITS FACILITIES, this PRECAUTIONARY measure has been extended to MAILROOM employees, in particular, since the mail handled by staff in various campus mailrooms also MAY have passed through local facilities now being investigated for contamination.  Campus officials have taken and will continue to take every precaution to ensure the workplace safety for all employees and members of the University community. </w:t>
      </w:r>
    </w:p>
    <w:p>
      <w:pPr>
        <w:pStyle w:val="Normal"/>
        <w:autoSpaceDE w:val="false"/>
        <w:jc w:val="both"/>
        <w:rPr>
          <w:rFonts w:ascii="Times New Roman" w:hAnsi="Times New Roman" w:cs="Times New Roman"/>
        </w:rPr>
      </w:pPr>
      <w:r>
        <w:rPr>
          <w:rFonts w:cs="Times New Roman" w:ascii="Times New Roman" w:hAnsi="Times New Roman"/>
        </w:rPr>
      </w:r>
    </w:p>
    <w:p>
      <w:pPr>
        <w:pStyle w:val="Normal"/>
        <w:autoSpaceDE w:val="false"/>
        <w:jc w:val="both"/>
        <w:rPr>
          <w:rFonts w:ascii="Times New Roman" w:hAnsi="Times New Roman" w:cs="Times New Roman"/>
        </w:rPr>
      </w:pPr>
      <w:r>
        <w:rPr>
          <w:rFonts w:cs="Times New Roman" w:ascii="Times New Roman" w:hAnsi="Times New Roman"/>
        </w:rPr>
        <w:t>According to local and federal public health officials, individual employees have NO REASON TO FEAR INFECTION OR based on routine workplace operations.  As with any personal medical concern, individuals are best advised to consult with their own personal physician.</w:t>
      </w:r>
    </w:p>
    <w:p>
      <w:pPr>
        <w:pStyle w:val="Normal"/>
        <w:autoSpaceDE w:val="false"/>
        <w:jc w:val="both"/>
        <w:rPr>
          <w:rFonts w:ascii="Times New Roman" w:hAnsi="Times New Roman" w:cs="Times New Roman"/>
        </w:rPr>
      </w:pPr>
      <w:r>
        <w:rPr>
          <w:rFonts w:cs="Times New Roman" w:ascii="Times New Roman" w:hAnsi="Times New Roman"/>
        </w:rPr>
      </w:r>
    </w:p>
    <w:p>
      <w:pPr>
        <w:pStyle w:val="Normal"/>
        <w:autoSpaceDE w:val="false"/>
        <w:jc w:val="both"/>
        <w:rPr>
          <w:rFonts w:ascii="Times New Roman" w:hAnsi="Times New Roman" w:cs="Times New Roman"/>
        </w:rPr>
      </w:pPr>
      <w:r>
        <w:rPr>
          <w:rFonts w:cs="Times New Roman" w:ascii="Times New Roman" w:hAnsi="Times New Roman"/>
        </w:rPr>
        <w:t>As always, students with medical concerns or inquiries are encouraged to contact either their personal physicians or the Student Health Center.</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shd w:fill="DFDFDF" w:val="clear"/>
      <w:jc w:val="center"/>
      <w:outlineLvl w:val="1"/>
    </w:pPr>
    <w:rPr>
      <w:rFonts w:ascii="Times New Roman" w:hAnsi="Times New Roman" w:cs="Times New Roman"/>
      <w:b/>
      <w:sz w:val="40"/>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Times New Roman" w:hAnsi="Times New Roman" w:cs="Times New Roman"/>
    </w:rPr>
  </w:style>
  <w:style w:type="paragraph" w:styleId="BodyText3">
    <w:name w:val="Body Text 3"/>
    <w:basedOn w:val="Normal"/>
    <w:qFormat/>
    <w:pPr>
      <w:autoSpaceDE w:val="false"/>
      <w:jc w:val="both"/>
    </w:pPr>
    <w:rPr>
      <w:rFonts w:ascii="Times New Roman" w:hAnsi="Times New Roman" w:cs="Times New Roman"/>
      <w:b/>
      <w:bCs/>
      <w:i/>
      <w:i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2001-10-23T16:29:00Z</dcterms:created>
  <dc:creator>User17</dc:creator>
  <dc:description/>
  <dc:language>en-CA</dc:language>
  <cp:lastModifiedBy>lblanchard</cp:lastModifiedBy>
  <cp:lastPrinted>2001-10-23T14:51:00Z</cp:lastPrinted>
  <dcterms:modified xsi:type="dcterms:W3CDTF">2001-10-23T16:29:00Z</dcterms:modified>
  <cp:revision>2</cp:revision>
  <dc:subject/>
  <dc:title>To: Mem    board  of trustees</dc:title>
</cp:coreProperties>
</file>