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GA Support Services Group – 2001 Accomplishments through August</w:t>
      </w:r>
    </w:p>
    <w:p>
      <w:pPr>
        <w:pStyle w:val="Normal"/>
        <w:rPr>
          <w:sz w:val="22"/>
        </w:rPr>
      </w:pPr>
      <w:r>
        <w:rPr>
          <w:sz w:val="22"/>
        </w:rPr>
      </w:r>
    </w:p>
    <w:p>
      <w:pPr>
        <w:pStyle w:val="Heading1"/>
        <w:ind w:hanging="0" w:start="0"/>
        <w:rPr>
          <w:sz w:val="22"/>
        </w:rPr>
      </w:pPr>
      <w:r>
        <w:rPr>
          <w:sz w:val="22"/>
        </w:rPr>
        <w:t>Regulatory Risk Management</w:t>
      </w:r>
    </w:p>
    <w:p>
      <w:pPr>
        <w:pStyle w:val="Normal"/>
        <w:rPr>
          <w:sz w:val="22"/>
        </w:rPr>
      </w:pPr>
      <w:r>
        <w:rPr>
          <w:sz w:val="22"/>
        </w:rPr>
      </w:r>
    </w:p>
    <w:p>
      <w:pPr>
        <w:pStyle w:val="Normal"/>
        <w:rPr/>
      </w:pPr>
      <w:r>
        <w:rPr>
          <w:sz w:val="22"/>
        </w:rPr>
        <w:t>Participated (with testimony) in TXU and Reliant dockets concerning unbundled costs, fuel factors and stranded costs.  EES booked $7 million relative to this case in 2</w:t>
      </w:r>
      <w:r>
        <w:rPr>
          <w:sz w:val="22"/>
          <w:vertAlign w:val="superscript"/>
        </w:rPr>
        <w:t>nd</w:t>
      </w:r>
      <w:r>
        <w:rPr>
          <w:sz w:val="22"/>
        </w:rPr>
        <w:t xml:space="preserve"> quarter.  Additional benefit is likely with reduced stranded costs and distribution rates. (Pat Keene)</w:t>
      </w:r>
    </w:p>
    <w:p>
      <w:pPr>
        <w:pStyle w:val="Normal"/>
        <w:rPr>
          <w:sz w:val="22"/>
        </w:rPr>
      </w:pPr>
      <w:r>
        <w:rPr>
          <w:sz w:val="22"/>
        </w:rPr>
      </w:r>
    </w:p>
    <w:p>
      <w:pPr>
        <w:pStyle w:val="Normal"/>
        <w:rPr>
          <w:sz w:val="22"/>
        </w:rPr>
      </w:pPr>
      <w:r>
        <w:rPr>
          <w:sz w:val="22"/>
        </w:rPr>
        <w:t>Participated (with testimony) in cases involving PG&amp;E, SCE and SDG&amp;E rate design and levels.  CPUC decisions exempted direct access from certain surcharges, saving $50 million relative to initial marking. (Harry Kingerski/Leslie Lawner)</w:t>
      </w:r>
    </w:p>
    <w:p>
      <w:pPr>
        <w:pStyle w:val="Normal"/>
        <w:rPr>
          <w:sz w:val="22"/>
        </w:rPr>
      </w:pPr>
      <w:r>
        <w:rPr>
          <w:sz w:val="22"/>
        </w:rPr>
      </w:r>
    </w:p>
    <w:p>
      <w:pPr>
        <w:pStyle w:val="Normal"/>
        <w:rPr>
          <w:sz w:val="22"/>
        </w:rPr>
      </w:pPr>
      <w:r>
        <w:rPr>
          <w:sz w:val="22"/>
        </w:rPr>
        <w:t>Participating in FERC Marketing Affiliate investigation to protect ENA’s ability to do transactions and get information from affiliate pipelines.  NOPR expected soon.(Leslie Lawner)</w:t>
      </w:r>
    </w:p>
    <w:p>
      <w:pPr>
        <w:pStyle w:val="Normal"/>
        <w:rPr>
          <w:sz w:val="22"/>
        </w:rPr>
      </w:pPr>
      <w:r>
        <w:rPr>
          <w:sz w:val="22"/>
        </w:rPr>
      </w:r>
    </w:p>
    <w:p>
      <w:pPr>
        <w:pStyle w:val="Normal"/>
        <w:rPr>
          <w:sz w:val="22"/>
        </w:rPr>
      </w:pPr>
      <w:r>
        <w:rPr>
          <w:sz w:val="22"/>
        </w:rPr>
        <w:t>Worked with EES risk management to review and validate regulatory assumptions behind key utilities.  (Stella Chan/Pat Keene)</w:t>
      </w:r>
    </w:p>
    <w:p>
      <w:pPr>
        <w:pStyle w:val="Normal"/>
        <w:rPr>
          <w:sz w:val="22"/>
        </w:rPr>
      </w:pPr>
      <w:r>
        <w:rPr>
          <w:sz w:val="22"/>
        </w:rPr>
      </w:r>
    </w:p>
    <w:p>
      <w:pPr>
        <w:pStyle w:val="Normal"/>
        <w:rPr>
          <w:sz w:val="22"/>
        </w:rPr>
      </w:pPr>
      <w:r>
        <w:rPr>
          <w:sz w:val="22"/>
        </w:rPr>
        <w:t>Coordinating internal effort to comply with FERC refund order and case for Northwest region (Bob Frank).</w:t>
      </w:r>
    </w:p>
    <w:p>
      <w:pPr>
        <w:pStyle w:val="Normal"/>
        <w:rPr>
          <w:sz w:val="22"/>
        </w:rPr>
      </w:pPr>
      <w:r>
        <w:rPr>
          <w:sz w:val="22"/>
        </w:rPr>
      </w:r>
    </w:p>
    <w:p>
      <w:pPr>
        <w:pStyle w:val="Heading1"/>
        <w:ind w:hanging="0" w:start="0"/>
        <w:rPr>
          <w:sz w:val="22"/>
        </w:rPr>
      </w:pPr>
      <w:r>
        <w:rPr>
          <w:sz w:val="22"/>
        </w:rPr>
        <w:t>Advocacy</w:t>
      </w:r>
    </w:p>
    <w:p>
      <w:pPr>
        <w:pStyle w:val="Normal"/>
        <w:rPr>
          <w:sz w:val="22"/>
        </w:rPr>
      </w:pPr>
      <w:r>
        <w:rPr>
          <w:sz w:val="22"/>
        </w:rPr>
      </w:r>
    </w:p>
    <w:p>
      <w:pPr>
        <w:pStyle w:val="Normal"/>
        <w:rPr>
          <w:sz w:val="22"/>
        </w:rPr>
      </w:pPr>
      <w:r>
        <w:rPr>
          <w:sz w:val="22"/>
        </w:rPr>
        <w:t>Obtained price and terms of service disclosure for AREPs marketing in Texas.  Significantly enhanced Texas retail marketing efforts for EES.  (Gloria Ogenyi)</w:t>
      </w:r>
    </w:p>
    <w:p>
      <w:pPr>
        <w:pStyle w:val="Normal"/>
        <w:rPr>
          <w:sz w:val="22"/>
        </w:rPr>
      </w:pPr>
      <w:r>
        <w:rPr>
          <w:sz w:val="22"/>
        </w:rPr>
      </w:r>
    </w:p>
    <w:p>
      <w:pPr>
        <w:pStyle w:val="Normal"/>
        <w:rPr>
          <w:sz w:val="22"/>
        </w:rPr>
      </w:pPr>
      <w:r>
        <w:rPr>
          <w:sz w:val="22"/>
        </w:rPr>
        <w:t>Contributed to Enron proposals for comprehensive fix to California problems, including legislative and quantitative analyses.  (Leslie Lawner/Robert Neustaedter)  Working with FERC to block price caps on gas commodity and capacity into California. (Leslie Lawner)</w:t>
      </w:r>
    </w:p>
    <w:p>
      <w:pPr>
        <w:pStyle w:val="Normal"/>
        <w:rPr>
          <w:sz w:val="22"/>
        </w:rPr>
      </w:pPr>
      <w:r>
        <w:rPr>
          <w:sz w:val="22"/>
        </w:rPr>
      </w:r>
    </w:p>
    <w:p>
      <w:pPr>
        <w:pStyle w:val="Normal"/>
        <w:rPr>
          <w:sz w:val="22"/>
        </w:rPr>
      </w:pPr>
      <w:r>
        <w:rPr>
          <w:sz w:val="22"/>
        </w:rPr>
        <w:t>Working with industry groups to achieve uniform business standards.  Perform a leadership role in ERCOT Retail Advisory Committee.  (Nancy Hetrick).  Concentrating on electronic data interchange standards for NY, which are scheduled for year-end completion (Vinio Floris).</w:t>
      </w:r>
    </w:p>
    <w:p>
      <w:pPr>
        <w:pStyle w:val="Normal"/>
        <w:rPr>
          <w:sz w:val="22"/>
        </w:rPr>
      </w:pPr>
      <w:r>
        <w:rPr>
          <w:sz w:val="22"/>
        </w:rPr>
      </w:r>
    </w:p>
    <w:p>
      <w:pPr>
        <w:pStyle w:val="Normal"/>
        <w:rPr>
          <w:sz w:val="22"/>
        </w:rPr>
      </w:pPr>
      <w:r>
        <w:rPr>
          <w:sz w:val="22"/>
        </w:rPr>
        <w:t xml:space="preserve">On EES’ and ENA’s behalf, filed comments with the Federal Trade Commission on retail competition policies and ways to improve retail energy markets.  (Bob Frank) </w:t>
      </w:r>
    </w:p>
    <w:p>
      <w:pPr>
        <w:pStyle w:val="Normal"/>
        <w:rPr>
          <w:sz w:val="22"/>
        </w:rPr>
      </w:pPr>
      <w:r>
        <w:rPr>
          <w:sz w:val="22"/>
        </w:rPr>
      </w:r>
    </w:p>
    <w:p>
      <w:pPr>
        <w:pStyle w:val="Normal"/>
        <w:rPr>
          <w:sz w:val="22"/>
        </w:rPr>
      </w:pPr>
      <w:r>
        <w:rPr>
          <w:sz w:val="22"/>
        </w:rPr>
        <w:t>Developed (with testimony) gas rate unbundling methodology for Alberta Utility Energy Board’s use in market opening.  (Pat Keene)</w:t>
      </w:r>
    </w:p>
    <w:p>
      <w:pPr>
        <w:pStyle w:val="Normal"/>
        <w:rPr>
          <w:sz w:val="22"/>
        </w:rPr>
      </w:pPr>
      <w:r>
        <w:rPr>
          <w:sz w:val="22"/>
        </w:rPr>
      </w:r>
    </w:p>
    <w:p>
      <w:pPr>
        <w:pStyle w:val="Heading1"/>
        <w:ind w:hanging="0" w:start="0"/>
        <w:rPr>
          <w:sz w:val="22"/>
        </w:rPr>
      </w:pPr>
      <w:r>
        <w:rPr>
          <w:sz w:val="22"/>
        </w:rPr>
        <w:t>Deal Support</w:t>
      </w:r>
    </w:p>
    <w:p>
      <w:pPr>
        <w:pStyle w:val="Normal"/>
        <w:rPr>
          <w:sz w:val="22"/>
        </w:rPr>
      </w:pPr>
      <w:r>
        <w:rPr>
          <w:sz w:val="22"/>
        </w:rPr>
      </w:r>
    </w:p>
    <w:p>
      <w:pPr>
        <w:pStyle w:val="Normal"/>
        <w:rPr>
          <w:sz w:val="22"/>
        </w:rPr>
      </w:pPr>
      <w:r>
        <w:rPr>
          <w:sz w:val="22"/>
        </w:rPr>
        <w:t>Negotiated with utilities and fulfilled requirements for EES registration with utilities in OH, NY, MA, and NJ.  (Gloria Ogenyi)</w:t>
      </w:r>
    </w:p>
    <w:p>
      <w:pPr>
        <w:pStyle w:val="Normal"/>
        <w:rPr>
          <w:sz w:val="22"/>
        </w:rPr>
      </w:pPr>
      <w:r>
        <w:rPr>
          <w:sz w:val="22"/>
        </w:rPr>
      </w:r>
    </w:p>
    <w:p>
      <w:pPr>
        <w:pStyle w:val="Normal"/>
        <w:rPr>
          <w:sz w:val="22"/>
        </w:rPr>
      </w:pPr>
      <w:r>
        <w:rPr>
          <w:sz w:val="22"/>
        </w:rPr>
        <w:t>Supported commercial efforts in EES and ENA to market commodity, distributed generation, storage gas and other services in various states through technical analyses, internal briefings and customer presentations. (Stella Chan, Gloria Ogenyi, Bob Frank, Robert Neustaedter, Leslie Lawner, Vinio Floris, Nancy Hetrick, Harry Kingerski)</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2001-09-10T16:07:00Z</dcterms:created>
  <dc:creator>hkingers</dc:creator>
  <dc:description/>
  <dc:language>en-CA</dc:language>
  <cp:lastModifiedBy>hkingers</cp:lastModifiedBy>
  <cp:lastPrinted>2001-09-10T13:25:00Z</cp:lastPrinted>
  <dcterms:modified xsi:type="dcterms:W3CDTF">2001-09-10T16:07:00Z</dcterms:modified>
  <cp:revision>2</cp:revision>
  <dc:subject/>
  <dc:title>GA Support Services Group – Accomplishments through May 2001</dc:title>
</cp:coreProperties>
</file>