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May 18, 1999</w:t>
      </w:r>
    </w:p>
    <w:p>
      <w:pPr>
        <w:pStyle w:val="Normal"/>
        <w:rPr>
          <w:sz w:val="22"/>
        </w:rPr>
      </w:pPr>
      <w:r>
        <w:rPr>
          <w:sz w:val="22"/>
        </w:rPr>
      </w:r>
    </w:p>
    <w:p>
      <w:pPr>
        <w:pStyle w:val="Normal"/>
        <w:rPr>
          <w:sz w:val="22"/>
        </w:rPr>
      </w:pPr>
      <w:r>
        <w:rPr>
          <w:sz w:val="22"/>
        </w:rPr>
      </w:r>
    </w:p>
    <w:p>
      <w:pPr>
        <w:pStyle w:val="Normal"/>
        <w:rPr>
          <w:sz w:val="22"/>
        </w:rPr>
      </w:pPr>
      <w:r>
        <w:rPr>
          <w:sz w:val="22"/>
        </w:rPr>
        <w:t>Pawel Smolen,</w:t>
      </w:r>
    </w:p>
    <w:p>
      <w:pPr>
        <w:pStyle w:val="Normal"/>
        <w:rPr>
          <w:sz w:val="22"/>
        </w:rPr>
      </w:pPr>
      <w:r>
        <w:rPr>
          <w:sz w:val="22"/>
        </w:rPr>
        <w:t xml:space="preserve">  </w:t>
      </w:r>
      <w:r>
        <w:rPr>
          <w:sz w:val="22"/>
        </w:rPr>
        <w:t>c/o Arthur Andersen Sp z o.o</w:t>
      </w:r>
    </w:p>
    <w:p>
      <w:pPr>
        <w:pStyle w:val="Normal"/>
        <w:rPr>
          <w:sz w:val="22"/>
        </w:rPr>
      </w:pPr>
      <w:r>
        <w:rPr>
          <w:sz w:val="22"/>
        </w:rPr>
        <w:t>ul Emilii Plater 53</w:t>
      </w:r>
    </w:p>
    <w:p>
      <w:pPr>
        <w:pStyle w:val="Normal"/>
        <w:rPr>
          <w:sz w:val="22"/>
        </w:rPr>
      </w:pPr>
      <w:r>
        <w:rPr>
          <w:sz w:val="22"/>
        </w:rPr>
        <w:t>00-113 Warsaw</w:t>
      </w:r>
    </w:p>
    <w:p>
      <w:pPr>
        <w:pStyle w:val="Normal"/>
        <w:rPr>
          <w:sz w:val="22"/>
        </w:rPr>
      </w:pPr>
      <w:r>
        <w:rPr>
          <w:sz w:val="22"/>
        </w:rPr>
        <w:t>Poland</w:t>
      </w:r>
    </w:p>
    <w:p>
      <w:pPr>
        <w:pStyle w:val="Normal"/>
        <w:rPr>
          <w:sz w:val="22"/>
        </w:rPr>
      </w:pPr>
      <w:r>
        <w:rPr>
          <w:sz w:val="22"/>
        </w:rPr>
      </w:r>
    </w:p>
    <w:p>
      <w:pPr>
        <w:pStyle w:val="Normal"/>
        <w:rPr>
          <w:sz w:val="22"/>
        </w:rPr>
      </w:pPr>
      <w:r>
        <w:rPr>
          <w:sz w:val="22"/>
        </w:rPr>
      </w:r>
    </w:p>
    <w:p>
      <w:pPr>
        <w:pStyle w:val="Normal"/>
        <w:jc w:val="both"/>
        <w:rPr>
          <w:sz w:val="22"/>
        </w:rPr>
      </w:pPr>
      <w:r>
        <w:rPr>
          <w:sz w:val="22"/>
        </w:rPr>
        <w:t>We hereby confirm that Risk Management &amp; Trading Corp. (“RMT”) entered into a zero-cost collar (“Transaction 1”) with Enron International Inc. (“EI”) on December 5, 1997 pursuant to Contract Nos. M51003 and M51005, as revised, on behalf of Elektrocieplownia Nowa Sarzyna Sp. z o.o. (“ENS”) in order to hedge against adverse interest rate movements.  Pursuant to the terms of Transaction 1, EI was due to receive a payment from RMT if the interest rate was higher than the agreed ceiling rate and EI was required to pay RMT if the interest rate fell below the agreed floor rate.</w:t>
      </w:r>
    </w:p>
    <w:p>
      <w:pPr>
        <w:pStyle w:val="Normal"/>
        <w:jc w:val="both"/>
        <w:rPr>
          <w:sz w:val="22"/>
        </w:rPr>
      </w:pPr>
      <w:r>
        <w:rPr>
          <w:sz w:val="22"/>
        </w:rPr>
      </w:r>
    </w:p>
    <w:p>
      <w:pPr>
        <w:pStyle w:val="Normal"/>
        <w:jc w:val="both"/>
        <w:rPr>
          <w:sz w:val="22"/>
        </w:rPr>
      </w:pPr>
      <w:r>
        <w:rPr>
          <w:sz w:val="22"/>
        </w:rPr>
        <w:t>We are advised by EI that pursuant to lender requirements, ENS subsequently entered into an interest rate swap transaction (“Transaction 2”) with Westdeutsche Landesbanke (“WestLB”) conditioned upon termination of Transaction 1.  Upon termination of Transaction 1, Enron Capital &amp; Trade Resources Corp., on behalf of RMT, received a settlement payment from WestLB on behalf of EI in the amount of $387,250.00 representing the settlement of Transaction 1.</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t>Enron Capital &amp; Trade Resources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w:t>
      </w:r>
      <w:r>
        <w:rPr>
          <w:sz w:val="22"/>
          <w:u w:val="single"/>
        </w:rPr>
        <w:tab/>
        <w:tab/>
        <w:tab/>
        <w:tab/>
        <w:tab/>
        <w:tab/>
      </w:r>
    </w:p>
    <w:p>
      <w:pPr>
        <w:pStyle w:val="Normal"/>
        <w:jc w:val="both"/>
        <w:rPr>
          <w:sz w:val="22"/>
        </w:rPr>
      </w:pPr>
      <w:r>
        <w:rPr>
          <w:sz w:val="22"/>
        </w:rPr>
        <w:t xml:space="preserve">      </w:t>
      </w:r>
      <w:r>
        <w:rPr>
          <w:sz w:val="22"/>
        </w:rPr>
        <w:t>Fred D. Lagrasta</w:t>
      </w:r>
    </w:p>
    <w:p>
      <w:pPr>
        <w:pStyle w:val="Normal"/>
        <w:jc w:val="both"/>
        <w:rPr>
          <w:sz w:val="22"/>
        </w:rPr>
      </w:pPr>
      <w:r>
        <w:rPr>
          <w:sz w:val="22"/>
        </w:rPr>
        <w:t xml:space="preserve">      </w:t>
      </w:r>
      <w:r>
        <w:rPr>
          <w:sz w:val="22"/>
        </w:rPr>
        <w:t>Vice President</w:t>
      </w:r>
    </w:p>
    <w:p>
      <w:pPr>
        <w:pStyle w:val="Normal"/>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/mnt/main-storage/datasets/enron-docs/doc/aapolandltr.doc</w:t>
    </w:r>
    <w:r>
      <w:rPr>
        <w:sz w:val="12"/>
      </w:rPr>
      <w:fldChar w:fldCharType="end"/>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1999-05-18T12:51:00Z</dcterms:created>
  <dc:creator>kaye ellis</dc:creator>
  <dc:description/>
  <dc:language>en-CA</dc:language>
  <cp:lastModifiedBy>mheard</cp:lastModifiedBy>
  <cp:lastPrinted>1999-05-18T10:49:00Z</cp:lastPrinted>
  <dcterms:modified xsi:type="dcterms:W3CDTF">1999-05-18T13:19:00Z</dcterms:modified>
  <cp:revision>4</cp:revision>
  <dc:subject/>
  <dc:title>May 12, 1999</dc:title>
</cp:coreProperties>
</file>