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40address"/>
        <w:rPr>
          <w:rFonts w:ascii="Arial Narrow" w:hAnsi="Arial Narrow" w:cs="Arial Narrow"/>
          <w:b/>
          <w:sz w:val="28"/>
        </w:rPr>
      </w:pPr>
      <w:r>
        <w:rPr>
          <w:rFonts w:cs="Arial Narrow" w:ascii="Arial Narrow" w:hAnsi="Arial Narrow"/>
          <w:b/>
          <w:sz w:val="28"/>
        </w:rPr>
        <w:t>QUESTIONS AND ANSWERS FROM THE PUC’s APRIL 12, 2001 RATE DESIGN WORKSHOP ON THE GOVERNOR’S PROPOSAL</w:t>
      </w:r>
    </w:p>
    <w:p>
      <w:pPr>
        <w:pStyle w:val="40address"/>
        <w:rPr>
          <w:rFonts w:ascii="Arial Narrow" w:hAnsi="Arial Narrow" w:cs="Arial Narrow"/>
          <w:b/>
          <w:sz w:val="28"/>
        </w:rPr>
      </w:pPr>
      <w:r>
        <w:rPr>
          <w:rFonts w:cs="Arial Narrow" w:ascii="Arial Narrow" w:hAnsi="Arial Narrow"/>
          <w:b/>
          <w:sz w:val="28"/>
        </w:rPr>
        <w:tab/>
      </w:r>
    </w:p>
    <w:p>
      <w:pPr>
        <w:pStyle w:val="Normal"/>
        <w:numPr>
          <w:ilvl w:val="0"/>
          <w:numId w:val="7"/>
        </w:numPr>
        <w:rPr>
          <w:rFonts w:ascii="Arial Narrow" w:hAnsi="Arial Narrow" w:cs="Arial Narrow"/>
          <w:sz w:val="28"/>
        </w:rPr>
      </w:pPr>
      <w:r>
        <w:rPr>
          <w:rFonts w:cs="Arial Narrow" w:ascii="Arial Narrow" w:hAnsi="Arial Narrow"/>
          <w:b/>
          <w:sz w:val="28"/>
        </w:rPr>
        <w:t>What is the rate increase intended to pay for?</w:t>
        <w:br/>
      </w:r>
      <w:r>
        <w:rPr>
          <w:rFonts w:cs="Arial Narrow" w:ascii="Arial Narrow" w:hAnsi="Arial Narrow"/>
          <w:sz w:val="28"/>
        </w:rPr>
        <w:br/>
        <w:t>The rate increase is intended to pay for the utilities’ past under-recovery and future procurement of wholesale electricity.  It is not intended to pay for increases in transmission or distribution costs.</w:t>
        <w:br/>
        <w:br/>
        <w:t xml:space="preserve">The Governor’s proposal is not intended to be a complete rate design, but an illustration of the principles under which rate changes could be structured.  </w:t>
      </w:r>
    </w:p>
    <w:p>
      <w:pPr>
        <w:pStyle w:val="Normal"/>
        <w:numPr>
          <w:ilvl w:val="0"/>
          <w:numId w:val="7"/>
        </w:numPr>
        <w:rPr>
          <w:rFonts w:ascii="Arial Narrow" w:hAnsi="Arial Narrow" w:cs="Arial Narrow"/>
          <w:sz w:val="28"/>
        </w:rPr>
      </w:pPr>
      <w:r>
        <w:rPr>
          <w:rFonts w:eastAsia="Arial Narrow" w:cs="Arial Narrow" w:ascii="Arial Narrow" w:hAnsi="Arial Narrow"/>
          <w:b/>
          <w:sz w:val="28"/>
        </w:rPr>
        <w:t xml:space="preserve"> </w:t>
      </w:r>
      <w:r>
        <w:rPr>
          <w:rFonts w:cs="Arial Narrow" w:ascii="Arial Narrow" w:hAnsi="Arial Narrow"/>
          <w:b/>
          <w:sz w:val="28"/>
        </w:rPr>
        <w:t>How is the rate increase allocated among customer classes?</w:t>
        <w:br/>
        <w:br/>
      </w:r>
      <w:r>
        <w:rPr>
          <w:rFonts w:cs="Arial Narrow" w:ascii="Arial Narrow" w:hAnsi="Arial Narrow"/>
          <w:sz w:val="28"/>
        </w:rPr>
        <w:t xml:space="preserve">For each utility, a total revenue requirement was determined based on past under-recovery and expected future wholesale power purchase requirements.  This increase would be allocated to the generation component of the rate, using the rationale that the rate increase is intended to pay only for generation costs.  The revenue requirements amount to increases in the generation components of current rates of 44%, 32% and 44% for PG&amp;E, SCE and SDG&amp;E, respectively. </w:t>
        <w:br/>
        <w:br/>
        <w:t>For each utility, residential, and commercial and industrial classes would each receive the same percentage increase in the generation component.  Both residential and commercial/industrial flat rate and time-of-use rates would receive the same percentage increase in their generation components.  Agricultural rate classes were handled separately from the other rate classes.</w:t>
        <w:br/>
        <w:br/>
        <w:t xml:space="preserve">Because the rate increase is on the generation component only, and because, in general, the generation component varies by customer size, the percentage increase in the </w:t>
      </w:r>
      <w:r>
        <w:rPr>
          <w:rFonts w:cs="Arial Narrow" w:ascii="Arial Narrow" w:hAnsi="Arial Narrow"/>
          <w:sz w:val="28"/>
          <w:u w:val="single"/>
        </w:rPr>
        <w:t>total</w:t>
      </w:r>
      <w:r>
        <w:rPr>
          <w:rFonts w:cs="Arial Narrow" w:ascii="Arial Narrow" w:hAnsi="Arial Narrow"/>
          <w:sz w:val="28"/>
        </w:rPr>
        <w:t xml:space="preserve"> rate will vary with customer size.</w:t>
        <w:br/>
      </w:r>
    </w:p>
    <w:p>
      <w:pPr>
        <w:pStyle w:val="Normal"/>
        <w:numPr>
          <w:ilvl w:val="0"/>
          <w:numId w:val="7"/>
        </w:numPr>
        <w:rPr/>
      </w:pPr>
      <w:r>
        <w:rPr>
          <w:rFonts w:cs="Arial Narrow" w:ascii="Arial Narrow" w:hAnsi="Arial Narrow"/>
          <w:b/>
          <w:sz w:val="28"/>
        </w:rPr>
        <w:t>How does the Governor’s proposal compare with the PUC’s proposal of an average three-cent increase?</w:t>
        <w:br/>
        <w:br/>
      </w:r>
      <w:r>
        <w:rPr>
          <w:rFonts w:cs="Arial Narrow" w:ascii="Arial Narrow" w:hAnsi="Arial Narrow"/>
          <w:sz w:val="28"/>
        </w:rPr>
        <w:t>The Governor’s proposal calls for a slightly smaller increase than the PUC’s proposal – estimated to be an average of about 2.8 cents for PG&amp;E, 2.3 cents for SCE, and 2.9 cents for SDG&amp;E.</w:t>
      </w:r>
    </w:p>
    <w:p>
      <w:pPr>
        <w:pStyle w:val="Normal"/>
        <w:numPr>
          <w:ilvl w:val="0"/>
          <w:numId w:val="7"/>
        </w:numPr>
        <w:rPr/>
      </w:pPr>
      <w:r>
        <w:rPr>
          <w:rFonts w:cs="Arial Narrow" w:ascii="Arial Narrow" w:hAnsi="Arial Narrow"/>
          <w:b/>
          <w:sz w:val="28"/>
        </w:rPr>
        <w:t>What is the timing of the rate increase?</w:t>
        <w:br/>
        <w:br/>
      </w:r>
      <w:r>
        <w:rPr>
          <w:rFonts w:cs="Arial Narrow" w:ascii="Arial Narrow" w:hAnsi="Arial Narrow"/>
          <w:sz w:val="28"/>
        </w:rPr>
        <w:t xml:space="preserve">Similar to the PUC proposal, the rate increase would be retroactive to April 1.  </w:t>
      </w:r>
    </w:p>
    <w:p>
      <w:pPr>
        <w:pStyle w:val="Normal"/>
        <w:numPr>
          <w:ilvl w:val="0"/>
          <w:numId w:val="7"/>
        </w:numPr>
        <w:rPr>
          <w:rFonts w:ascii="Arial Narrow" w:hAnsi="Arial Narrow" w:cs="Arial Narrow"/>
          <w:sz w:val="28"/>
        </w:rPr>
      </w:pPr>
      <w:r>
        <w:rPr>
          <w:rFonts w:cs="Arial Narrow" w:ascii="Arial Narrow" w:hAnsi="Arial Narrow"/>
          <w:b/>
          <w:sz w:val="28"/>
        </w:rPr>
        <w:t>What is the revenue generated by the rate increase?</w:t>
        <w:br/>
        <w:br/>
      </w:r>
      <w:r>
        <w:rPr>
          <w:rFonts w:cs="Arial Narrow" w:ascii="Arial Narrow" w:hAnsi="Arial Narrow"/>
          <w:sz w:val="28"/>
        </w:rPr>
        <w:t xml:space="preserve">Under this analysis, the revenue generated by the rate increase for the last 9 months of 2001 is estimated to be $1.5 billion for SCE and $350 million for SDG&amp;E.  </w:t>
      </w:r>
    </w:p>
    <w:p>
      <w:pPr>
        <w:pStyle w:val="Normal"/>
        <w:numPr>
          <w:ilvl w:val="0"/>
          <w:numId w:val="7"/>
        </w:numPr>
        <w:rPr>
          <w:rFonts w:ascii="Arial Narrow" w:hAnsi="Arial Narrow" w:cs="Arial Narrow"/>
          <w:sz w:val="28"/>
        </w:rPr>
      </w:pPr>
      <w:r>
        <w:rPr>
          <w:rFonts w:cs="Arial Narrow" w:ascii="Arial Narrow" w:hAnsi="Arial Narrow"/>
          <w:b/>
          <w:sz w:val="28"/>
        </w:rPr>
        <w:t>What is the basis upon which the rate increases for the residential class were determined?</w:t>
        <w:br/>
      </w:r>
      <w:r>
        <w:rPr>
          <w:rFonts w:cs="Arial Narrow" w:ascii="Arial Narrow" w:hAnsi="Arial Narrow"/>
          <w:sz w:val="28"/>
        </w:rPr>
        <w:br/>
        <w:t xml:space="preserve">The rate increases reflect a tiered rate pricing structure, in which the heaviest consumers receive the greatest increases.  This concept was introduced to encourage conservation and to meet the revenue requirement in the most economically efficient and least painful way for all consumers. The rate increase would be borne by the heaviest users; consumers using less than 130% of baseline would see no increase in their bills.  The heavier residential users alone, and not the commercial/industrial customers, cover the total residential revenue requirement.  </w:t>
        <w:br/>
        <w:br/>
        <w:t>The tiering was determined by considering a number of factors including conservation impact, equity among customer groups, number of customers affected, and impact on total bills.  In addition, for all consumers, including the heaviest users, the 20/20 program was designed to mitigate the effect for those who make an effort to conserve.</w:t>
      </w:r>
    </w:p>
    <w:p>
      <w:pPr>
        <w:pStyle w:val="Normal"/>
        <w:numPr>
          <w:ilvl w:val="0"/>
          <w:numId w:val="7"/>
        </w:numPr>
        <w:rPr/>
      </w:pPr>
      <w:r>
        <w:rPr>
          <w:rFonts w:cs="Arial Narrow" w:ascii="Arial Narrow" w:hAnsi="Arial Narrow"/>
          <w:b/>
          <w:sz w:val="28"/>
        </w:rPr>
        <w:t>What is the proposed average increase for the residential class as a whole?</w:t>
        <w:br/>
      </w:r>
      <w:r>
        <w:rPr>
          <w:rFonts w:cs="Arial Narrow" w:ascii="Arial Narrow" w:hAnsi="Arial Narrow"/>
          <w:sz w:val="28"/>
        </w:rPr>
        <w:br/>
        <w:t xml:space="preserve">The proposed average increase for the residential class as a whole (including </w:t>
        <w:br/>
        <w:t>those less than 130% of baseline who will not receive a rate increase) is about 20%.</w:t>
      </w:r>
    </w:p>
    <w:p>
      <w:pPr>
        <w:pStyle w:val="Normal"/>
        <w:numPr>
          <w:ilvl w:val="0"/>
          <w:numId w:val="7"/>
        </w:numPr>
        <w:rPr>
          <w:rFonts w:ascii="Arial Narrow" w:hAnsi="Arial Narrow" w:cs="Arial Narrow"/>
          <w:sz w:val="28"/>
        </w:rPr>
      </w:pPr>
      <w:r>
        <w:rPr>
          <w:rFonts w:cs="Arial Narrow" w:ascii="Arial Narrow" w:hAnsi="Arial Narrow"/>
          <w:b/>
          <w:sz w:val="28"/>
        </w:rPr>
        <w:t>Does the Governor’s proposal include the January 2001 one-cent rate increase?  How does the proposal handle the residential and small commercial 10% discount that is scheduled to be repealed in 2002?</w:t>
        <w:br/>
      </w:r>
      <w:r>
        <w:rPr>
          <w:rFonts w:cs="Arial Narrow" w:ascii="Arial Narrow" w:hAnsi="Arial Narrow"/>
          <w:sz w:val="28"/>
        </w:rPr>
        <w:br/>
        <w:t xml:space="preserve">The Governor’s rate increases are all based on </w:t>
      </w:r>
      <w:r>
        <w:rPr>
          <w:rFonts w:cs="Arial Narrow" w:ascii="Arial Narrow" w:hAnsi="Arial Narrow"/>
          <w:sz w:val="28"/>
          <w:u w:val="single"/>
        </w:rPr>
        <w:t>current</w:t>
      </w:r>
      <w:r>
        <w:rPr>
          <w:rFonts w:cs="Arial Narrow" w:ascii="Arial Narrow" w:hAnsi="Arial Narrow"/>
          <w:sz w:val="28"/>
        </w:rPr>
        <w:t xml:space="preserve"> rates, including the January 2001 one-cent rate increase, as published in the utility’s rate sheets.  The current rates also include the residential and small commercial 10% discount.  The Governor’s proposal would replace the repeal of the 10% discount, so that there would be no additional rate increase in 2002 for customers who currently receive the discount.</w:t>
      </w:r>
    </w:p>
    <w:p>
      <w:pPr>
        <w:pStyle w:val="Normal"/>
        <w:numPr>
          <w:ilvl w:val="0"/>
          <w:numId w:val="7"/>
        </w:numPr>
        <w:rPr>
          <w:rFonts w:ascii="Arial Narrow" w:hAnsi="Arial Narrow" w:cs="Arial Narrow"/>
          <w:sz w:val="28"/>
        </w:rPr>
      </w:pPr>
      <w:r>
        <w:rPr>
          <w:rFonts w:cs="Arial Narrow" w:ascii="Arial Narrow" w:hAnsi="Arial Narrow"/>
          <w:b/>
          <w:sz w:val="28"/>
        </w:rPr>
        <w:t>What were the data sources used?</w:t>
      </w:r>
      <w:r>
        <w:rPr>
          <w:rFonts w:cs="Arial Narrow" w:ascii="Arial Narrow" w:hAnsi="Arial Narrow"/>
          <w:sz w:val="28"/>
        </w:rPr>
        <w:br/>
        <w:t>The Governor’s rate proposal is based on data provided by the utilities, either directly or through the PUC.  Demand estimates are based on either 2000 historical data or the utilities’ 2001 forecasts.  When 2000 historical data was provided, underlying growth of 2% was assumed to estimate 2001 demand.  The 2001 forecasts were adjusted to account for current levels of conservation, estimated to be 4% in the commercial and industrial sectors and 5% in the residential sector.</w:t>
        <w:br/>
      </w:r>
    </w:p>
    <w:p>
      <w:pPr>
        <w:pStyle w:val="Normal"/>
        <w:numPr>
          <w:ilvl w:val="0"/>
          <w:numId w:val="7"/>
        </w:numPr>
        <w:rPr>
          <w:rFonts w:ascii="Arial Narrow" w:hAnsi="Arial Narrow" w:cs="Arial Narrow"/>
          <w:sz w:val="28"/>
        </w:rPr>
      </w:pPr>
      <w:r>
        <w:rPr>
          <w:rFonts w:cs="Arial Narrow" w:ascii="Arial Narrow" w:hAnsi="Arial Narrow"/>
          <w:b/>
          <w:sz w:val="28"/>
        </w:rPr>
        <w:t>Which hours are subject to the Governor’s time-of-use rate increases?</w:t>
        <w:br/>
      </w:r>
      <w:r>
        <w:rPr>
          <w:rFonts w:cs="Arial Narrow" w:ascii="Arial Narrow" w:hAnsi="Arial Narrow"/>
          <w:sz w:val="28"/>
        </w:rPr>
        <w:br/>
        <w:t xml:space="preserve">The Governor’s time-of-use rate increases use the current utility definitions of on-, mid- and off-peak hours for both summer and winter.  The on- and mid-peak rate increases apply to both the summer and winter seasons.  The time-of-use rate increases reflect the average annual rate increases to on-, mid- and off-peak consumption.  </w:t>
      </w:r>
    </w:p>
    <w:p>
      <w:pPr>
        <w:pStyle w:val="Normal"/>
        <w:numPr>
          <w:ilvl w:val="0"/>
          <w:numId w:val="7"/>
        </w:numPr>
        <w:rPr>
          <w:rFonts w:ascii="Arial Narrow" w:hAnsi="Arial Narrow" w:cs="Arial Narrow"/>
          <w:sz w:val="28"/>
        </w:rPr>
      </w:pPr>
      <w:r>
        <w:rPr>
          <w:rFonts w:cs="Arial Narrow" w:ascii="Arial Narrow" w:hAnsi="Arial Narrow"/>
          <w:b/>
          <w:sz w:val="28"/>
        </w:rPr>
        <w:t>How will Direct Access customers and those with distributed generation be affected by the Governor’s proposal?  Will customers who plan to switch to DA or DG be responsible for paying part of the past under-recovery?</w:t>
        <w:br/>
      </w:r>
      <w:r>
        <w:rPr>
          <w:rFonts w:cs="Arial Narrow" w:ascii="Arial Narrow" w:hAnsi="Arial Narrow"/>
          <w:sz w:val="28"/>
        </w:rPr>
        <w:br/>
        <w:t xml:space="preserve">The current analysis does not address these customers; a policy decision should be considered.  </w:t>
      </w:r>
    </w:p>
    <w:p>
      <w:pPr>
        <w:pStyle w:val="Normal"/>
        <w:numPr>
          <w:ilvl w:val="0"/>
          <w:numId w:val="7"/>
        </w:numPr>
        <w:rPr>
          <w:rFonts w:ascii="Arial Narrow" w:hAnsi="Arial Narrow" w:cs="Arial Narrow"/>
          <w:sz w:val="28"/>
        </w:rPr>
      </w:pPr>
      <w:r>
        <w:rPr>
          <w:rFonts w:cs="Arial Narrow" w:ascii="Arial Narrow" w:hAnsi="Arial Narrow"/>
          <w:b/>
          <w:sz w:val="28"/>
        </w:rPr>
        <w:t>Does the Governor’s proposal envision any tiering for non-TOU commercial and industrial customers?</w:t>
        <w:br/>
        <w:br/>
      </w:r>
      <w:r>
        <w:rPr>
          <w:rFonts w:cs="Arial Narrow" w:ascii="Arial Narrow" w:hAnsi="Arial Narrow"/>
          <w:sz w:val="28"/>
        </w:rPr>
        <w:t xml:space="preserve">The Governor’s proposal assumes current rate structures remain in place, and therefore does not address tiered rate pricing for commercial and industrial customers, though that may be considered at some future point.  </w:t>
      </w:r>
    </w:p>
    <w:p>
      <w:pPr>
        <w:pStyle w:val="Normal"/>
        <w:numPr>
          <w:ilvl w:val="0"/>
          <w:numId w:val="7"/>
        </w:numPr>
        <w:rPr>
          <w:rFonts w:ascii="Arial Narrow" w:hAnsi="Arial Narrow" w:cs="Arial Narrow"/>
          <w:sz w:val="28"/>
        </w:rPr>
      </w:pPr>
      <w:r>
        <w:rPr>
          <w:rFonts w:cs="Arial Narrow" w:ascii="Arial Narrow" w:hAnsi="Arial Narrow"/>
          <w:b/>
          <w:sz w:val="28"/>
        </w:rPr>
        <w:t>How will CARE customers be affected by the Governor’s proposal?</w:t>
        <w:br/>
        <w:br/>
      </w:r>
      <w:r>
        <w:rPr>
          <w:rFonts w:cs="Arial Narrow" w:ascii="Arial Narrow" w:hAnsi="Arial Narrow"/>
          <w:sz w:val="28"/>
        </w:rPr>
        <w:t xml:space="preserve">The current analysis did not exclude CARE customers in the determination of the overall residential rate increase.  Including the CARE customers in the rate analysis does not indicate a policy decision, however.  </w:t>
      </w:r>
    </w:p>
    <w:p>
      <w:pPr>
        <w:pStyle w:val="Normal"/>
        <w:numPr>
          <w:ilvl w:val="1"/>
          <w:numId w:val="7"/>
        </w:numPr>
        <w:spacing w:before="0" w:after="180"/>
        <w:rPr>
          <w:rFonts w:ascii="Arial Narrow" w:hAnsi="Arial Narrow" w:cs="Arial Narrow"/>
          <w:sz w:val="28"/>
        </w:rPr>
      </w:pPr>
      <w:r>
        <w:rPr>
          <w:rFonts w:cs="Arial Narrow" w:ascii="Arial Narrow" w:hAnsi="Arial Narrow"/>
          <w:b/>
          <w:sz w:val="28"/>
        </w:rPr>
        <w:t>Where do the funds for the 20/20 rebate program come from?</w:t>
        <w:br/>
      </w:r>
      <w:r>
        <w:rPr>
          <w:rFonts w:cs="Arial Narrow" w:ascii="Arial Narrow" w:hAnsi="Arial Narrow"/>
          <w:sz w:val="28"/>
        </w:rPr>
        <w:br/>
        <w:t>The 20/20 rebate program will be funded through the CDWR.</w:t>
        <w:br/>
      </w:r>
    </w:p>
    <w:sectPr>
      <w:footerReference w:type="default" r:id="rId2"/>
      <w:type w:val="nextPage"/>
      <w:pgSz w:w="12240" w:h="15840"/>
      <w:pgMar w:left="2347" w:right="1253" w:gutter="0" w:header="0" w:top="1440" w:footer="720" w:bottom="108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Palatino">
    <w:charset w:val="00" w:characterSet="windows-1252"/>
    <w:family w:val="roman"/>
    <w:pitch w:val="variable"/>
  </w:font>
  <w:font w:name="Wingdings">
    <w:charset w:val="02"/>
    <w:family w:val="auto"/>
    <w:pitch w:val="variable"/>
  </w:font>
  <w:font w:name="Courier New">
    <w:charset w:val="00" w:characterSet="windows-1252"/>
    <w:family w:val="modern"/>
    <w:pitch w:val="default"/>
  </w:font>
  <w:font w:name="Times">
    <w:altName w:val="Times New Roman"/>
    <w:charset w:val="00" w:characterSet="windows-1252"/>
    <w:family w:val="roman"/>
    <w:pitch w:val="variable"/>
  </w:font>
  <w:font w:name="Palatino Linotype">
    <w:charset w:val="00" w:characterSet="windows-1252"/>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180"/>
      <w:ind w:end="360"/>
      <w:rPr/>
    </w:pPr>
    <w:r>
      <w:rPr/>
    </w:r>
    <w:r>
      <mc:AlternateContent>
        <mc:Choice Requires="wps">
          <w:drawing>
            <wp:anchor behindDoc="0" distT="0" distB="0" distL="0" distR="0" simplePos="0" locked="0" layoutInCell="0" allowOverlap="1" relativeHeight="5">
              <wp:simplePos x="0" y="0"/>
              <wp:positionH relativeFrom="margin">
                <wp:align>right</wp:align>
              </wp:positionH>
              <wp:positionV relativeFrom="paragraph">
                <wp:posOffset>635</wp:posOffset>
              </wp:positionV>
              <wp:extent cx="83185" cy="189865"/>
              <wp:effectExtent l="0" t="0" r="0" b="0"/>
              <wp:wrapSquare wrapText="bothSides"/>
              <wp:docPr id="1" name="Frame1"/>
              <a:graphic xmlns:a="http://schemas.openxmlformats.org/drawingml/2006/main">
                <a:graphicData uri="http://schemas.microsoft.com/office/word/2010/wordprocessingShape">
                  <wps:wsp>
                    <wps:cNvSpPr txBox="1"/>
                    <wps:spPr>
                      <a:xfrm>
                        <a:off x="0" y="0"/>
                        <a:ext cx="83185" cy="189865"/>
                      </a:xfrm>
                      <a:prstGeom prst="rect"/>
                      <a:solidFill>
                        <a:srgbClr val="FFFFFF">
                          <a:alpha val="0"/>
                        </a:srgbClr>
                      </a:solidFill>
                    </wps:spPr>
                    <wps:txbx>
                      <w:txbxContent>
                        <w:p>
                          <w:pPr>
                            <w:pStyle w:val="Footer"/>
                            <w:spacing w:before="0" w:after="180"/>
                            <w:jc w:val="end"/>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55pt;height:14.95pt;mso-wrap-distance-left:0pt;mso-wrap-distance-right:0pt;mso-wrap-distance-top:0pt;mso-wrap-distance-bottom:0pt;margin-top:0.05pt;mso-position-vertical-relative:text;margin-left:425.45pt;mso-position-horizontal:right;mso-position-horizontal-relative:margin">
              <v:fill opacity="0f"/>
              <v:textbox inset="0in,0in,0in,0in">
                <w:txbxContent>
                  <w:p>
                    <w:pPr>
                      <w:pStyle w:val="Footer"/>
                      <w:spacing w:before="0" w:after="180"/>
                      <w:jc w:val="end"/>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none"/>
      <w:suff w:val="nothing"/>
      <w:lvlText w:val=".."/>
      <w:lvlJc w:val="start"/>
      <w:pPr>
        <w:tabs>
          <w:tab w:val="num" w:pos="259"/>
        </w:tabs>
        <w:ind w:start="0" w:hanging="0"/>
      </w:pPr>
      <w:rPr>
        <w:i w:val="false"/>
        <w:b w:val="false"/>
        <w:rFonts w:ascii="Palatino" w:hAnsi="Palatino" w:cs="Palatino"/>
      </w:rPr>
    </w:lvl>
  </w:abstractNum>
  <w:abstractNum w:abstractNumId="3">
    <w:lvl w:ilvl="0">
      <w:start w:val="1"/>
      <w:numFmt w:val="bullet"/>
      <w:lvlText w:val=""/>
      <w:lvlJc w:val="start"/>
      <w:pPr>
        <w:tabs>
          <w:tab w:val="num" w:pos="360"/>
        </w:tabs>
        <w:ind w:start="288" w:hanging="288"/>
      </w:pPr>
      <w:rPr>
        <w:rFonts w:ascii="Wingdings" w:hAnsi="Wingdings" w:cs="Wingdings" w:hint="default"/>
      </w:rPr>
    </w:lvl>
  </w:abstractNum>
  <w:abstractNum w:abstractNumId="4">
    <w:lvl w:ilvl="0">
      <w:start w:val="1"/>
      <w:numFmt w:val="bullet"/>
      <w:lvlText w:val=""/>
      <w:lvlJc w:val="start"/>
      <w:pPr>
        <w:tabs>
          <w:tab w:val="num" w:pos="648"/>
        </w:tabs>
        <w:ind w:start="605" w:hanging="317"/>
      </w:pPr>
      <w:rPr>
        <w:rFonts w:ascii="Wingdings" w:hAnsi="Wingdings" w:cs="Wingdings" w:hint="default"/>
      </w:rPr>
    </w:lvl>
  </w:abstractNum>
  <w:abstractNum w:abstractNumId="5">
    <w:lvl w:ilvl="0">
      <w:start w:val="1"/>
      <w:numFmt w:val="bullet"/>
      <w:lvlText w:val="¶"/>
      <w:lvlJc w:val="start"/>
      <w:pPr>
        <w:tabs>
          <w:tab w:val="num" w:pos="1051"/>
        </w:tabs>
        <w:ind w:start="979" w:hanging="288"/>
      </w:pPr>
      <w:rPr>
        <w:rFonts w:ascii="Times New Roman" w:hAnsi="Times New Roman" w:cs="Times New Roman" w:hint="default"/>
      </w:rPr>
    </w:lvl>
  </w:abstractNum>
  <w:abstractNum w:abstractNumId="6">
    <w:lvl w:ilvl="0">
      <w:start w:val="1"/>
      <w:numFmt w:val="bullet"/>
      <w:lvlText w:val="–"/>
      <w:lvlJc w:val="start"/>
      <w:pPr>
        <w:tabs>
          <w:tab w:val="num" w:pos="648"/>
        </w:tabs>
        <w:ind w:start="605" w:hanging="317"/>
      </w:pPr>
      <w:rPr>
        <w:rFonts w:ascii="Palatino" w:hAnsi="Palatino" w:cs="Palatino" w:hint="default"/>
      </w:rPr>
    </w:lvl>
  </w:abstractNum>
  <w:abstractNum w:abstractNumId="7">
    <w:lvl w:ilvl="0">
      <w:start w:val="1"/>
      <w:numFmt w:val="decimal"/>
      <w:lvlText w:val="%1."/>
      <w:lvlJc w:val="start"/>
      <w:pPr>
        <w:tabs>
          <w:tab w:val="num" w:pos="720"/>
        </w:tabs>
        <w:ind w:start="720" w:hanging="360"/>
      </w:pPr>
    </w:lvl>
    <w:lvl w:ilvl="1">
      <w:start w:val="1"/>
      <w:numFmt w:val="lowerLetter"/>
      <w:lvlText w:val="%2."/>
      <w:lvlJc w:val="start"/>
      <w:pPr>
        <w:tabs>
          <w:tab w:val="num" w:pos="1440"/>
        </w:tabs>
        <w:ind w:start="1440" w:hanging="360"/>
      </w:p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8">
    <w:lvl w:ilvl="0">
      <w:start w:val="1"/>
      <w:numFmt w:val="bullet"/>
      <w:lvlText w:val="–"/>
      <w:lvlJc w:val="start"/>
      <w:pPr>
        <w:tabs>
          <w:tab w:val="num" w:pos="965"/>
        </w:tabs>
        <w:ind w:start="936" w:hanging="331"/>
      </w:pPr>
      <w:rPr>
        <w:rFonts w:ascii="Palatino" w:hAnsi="Palatino" w:cs="Palatino" w:hint="default"/>
      </w:rPr>
    </w:lvl>
  </w:abstractNum>
  <w:abstractNum w:abstractNumId="9">
    <w:lvl w:ilvl="0">
      <w:start w:val="1"/>
      <w:numFmt w:val="bullet"/>
      <w:lvlText w:val="."/>
      <w:lvlJc w:val="start"/>
      <w:pPr>
        <w:tabs>
          <w:tab w:val="num" w:pos="1973"/>
        </w:tabs>
        <w:ind w:start="1872" w:hanging="259"/>
      </w:pPr>
      <w:rPr>
        <w:rFonts w:ascii="Palatino" w:hAnsi="Palatino" w:cs="Palatino" w:hint="default"/>
      </w:rPr>
    </w:lvl>
  </w:abstractNum>
  <w:abstractNum w:abstractNumId="10">
    <w:lvl w:ilvl="0">
      <w:start w:val="1"/>
      <w:numFmt w:val="bullet"/>
      <w:lvlText w:val="–"/>
      <w:lvlJc w:val="start"/>
      <w:pPr>
        <w:tabs>
          <w:tab w:val="num" w:pos="648"/>
        </w:tabs>
        <w:ind w:start="605" w:hanging="317"/>
      </w:pPr>
      <w:rPr>
        <w:rFonts w:ascii="Palatino" w:hAnsi="Palatino" w:cs="Palatino" w:hint="default"/>
      </w:rPr>
    </w:lvl>
  </w:abstractNum>
  <w:abstractNum w:abstractNumId="11">
    <w:lvl w:ilvl="0">
      <w:start w:val="1"/>
      <w:numFmt w:val="none"/>
      <w:suff w:val="nothing"/>
      <w:lvlText w:val=".."/>
      <w:lvlJc w:val="start"/>
      <w:pPr>
        <w:tabs>
          <w:tab w:val="num" w:pos="259"/>
        </w:tabs>
        <w:ind w:start="0" w:hanging="0"/>
      </w:pPr>
      <w:rPr>
        <w:i w:val="false"/>
        <w:b w:val="false"/>
        <w:rFonts w:ascii="Palatino" w:hAnsi="Palatino" w:cs="Palatino"/>
      </w:rPr>
    </w:lvl>
  </w:abstractNum>
  <w:abstractNum w:abstractNumId="12">
    <w:lvl w:ilvl="0">
      <w:start w:val="1"/>
      <w:numFmt w:val="bullet"/>
      <w:lvlText w:val=""/>
      <w:lvlJc w:val="start"/>
      <w:pPr>
        <w:tabs>
          <w:tab w:val="num" w:pos="360"/>
        </w:tabs>
        <w:ind w:start="288" w:hanging="288"/>
      </w:pPr>
      <w:rPr>
        <w:rFonts w:ascii="Wingdings" w:hAnsi="Wingdings" w:cs="Wingdings" w:hint="default"/>
      </w:rPr>
    </w:lvl>
  </w:abstractNum>
  <w:abstractNum w:abstractNumId="13">
    <w:lvl w:ilvl="0">
      <w:start w:val="1"/>
      <w:numFmt w:val="bullet"/>
      <w:lvlText w:val="."/>
      <w:lvlJc w:val="start"/>
      <w:pPr>
        <w:tabs>
          <w:tab w:val="num" w:pos="965"/>
        </w:tabs>
        <w:ind w:start="936" w:hanging="331"/>
      </w:pPr>
      <w:rPr>
        <w:rFonts w:ascii="Palatino" w:hAnsi="Palatino" w:cs="Palatino" w:hint="default"/>
      </w:rPr>
    </w:lvl>
  </w:abstractNum>
  <w:abstractNum w:abstractNumId="14">
    <w:lvl w:ilvl="0">
      <w:start w:val="1"/>
      <w:numFmt w:val="bullet"/>
      <w:lvlText w:val="."/>
      <w:lvlJc w:val="start"/>
      <w:pPr>
        <w:tabs>
          <w:tab w:val="num" w:pos="965"/>
        </w:tabs>
        <w:ind w:start="936" w:hanging="331"/>
      </w:pPr>
      <w:rPr>
        <w:rFonts w:ascii="Palatino" w:hAnsi="Palatino" w:cs="Palatino" w:hint="default"/>
      </w:rPr>
    </w:lvl>
  </w:abstractNum>
  <w:abstractNum w:abstractNumId="15">
    <w:lvl w:ilvl="0">
      <w:start w:val="1"/>
      <w:numFmt w:val="bullet"/>
      <w:lvlText w:val=""/>
      <w:lvlJc w:val="start"/>
      <w:pPr>
        <w:tabs>
          <w:tab w:val="num" w:pos="1339"/>
        </w:tabs>
        <w:ind w:start="1296" w:hanging="317"/>
      </w:pPr>
      <w:rPr>
        <w:rFonts w:ascii="Wingdings" w:hAnsi="Wingdings" w:cs="Wingdings" w:hint="default"/>
      </w:rPr>
    </w:lvl>
  </w:abstractNum>
  <w:abstractNum w:abstractNumId="16">
    <w:lvl w:ilvl="0">
      <w:start w:val="1"/>
      <w:numFmt w:val="bullet"/>
      <w:lvlText w:val="–"/>
      <w:lvlJc w:val="start"/>
      <w:pPr>
        <w:tabs>
          <w:tab w:val="num" w:pos="1656"/>
        </w:tabs>
        <w:ind w:start="1613" w:hanging="317"/>
      </w:pPr>
      <w:rPr>
        <w:rFonts w:ascii="Palatino" w:hAnsi="Palatino" w:cs="Palatino" w:hint="default"/>
      </w:rPr>
    </w:lvl>
  </w:abstractNum>
  <w:abstractNum w:abstractNumId="17">
    <w:lvl w:ilvl="0">
      <w:numFmt w:val="bullet"/>
      <w:lvlText w:val="."/>
      <w:lvlJc w:val="start"/>
      <w:pPr>
        <w:tabs>
          <w:tab w:val="num" w:pos="259"/>
        </w:tabs>
        <w:ind w:start="1195" w:hanging="259"/>
      </w:pPr>
      <w:rPr>
        <w:rFonts w:ascii="Palatino" w:hAnsi="Palatino" w:cs="Palatino" w:hint="default"/>
      </w:rPr>
    </w:lvl>
  </w:abstractNum>
  <w:abstractNum w:abstractNumId="18">
    <w:lvl w:ilvl="0">
      <w:numFmt w:val="bullet"/>
      <w:lvlText w:val="¶"/>
      <w:lvlJc w:val="start"/>
      <w:pPr>
        <w:ind w:start="288" w:hanging="288"/>
      </w:pPr>
      <w:rPr>
        <w:rFonts w:ascii="Times New Roman" w:hAnsi="Times New Roman" w:cs="Times New Roman"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w="http://schemas.openxmlformats.org/wordprocessingml/2006/main">
  <w:zoom w:percent="75"/>
  <w:trackRevisions/>
  <w:defaultTabStop w:val="720"/>
  <w:autoHyphenation w:val="true"/>
  <w:hyphenationZone w:val="0"/>
  <w:compat>
    <w:compatSetting w:name="compatibilityMode" w:uri="http://schemas.microsoft.com/office/word" w:val="11"/>
  </w:compat>
  <w:docVars>
    <w:docVar w:name="sPageSize" w:val="1"/>
    <w:docVar w:name="sScope" w:val="4"/>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before="0" w:after="180"/>
    </w:pPr>
    <w:rPr>
      <w:rFonts w:ascii="Times New Roman" w:hAnsi="Times New Roman" w:eastAsia="Times New Roman" w:cs="Times New Roman"/>
      <w:color w:val="auto"/>
      <w:sz w:val="26"/>
      <w:szCs w:val="20"/>
      <w:lang w:val="en-US" w:bidi="ar-SA" w:eastAsia="zh-CN"/>
    </w:rPr>
  </w:style>
  <w:style w:type="paragraph" w:styleId="Heading1">
    <w:name w:val="heading 1"/>
    <w:basedOn w:val="32chaptertitle"/>
    <w:next w:val="Normal"/>
    <w:qFormat/>
    <w:pPr>
      <w:numPr>
        <w:ilvl w:val="0"/>
        <w:numId w:val="1"/>
      </w:numPr>
      <w:outlineLvl w:val="0"/>
    </w:pPr>
    <w:rPr/>
  </w:style>
  <w:style w:type="paragraph" w:styleId="Heading2">
    <w:name w:val="heading 2"/>
    <w:basedOn w:val="20major"/>
    <w:next w:val="Normal"/>
    <w:qFormat/>
    <w:pPr>
      <w:numPr>
        <w:ilvl w:val="1"/>
        <w:numId w:val="1"/>
      </w:numPr>
      <w:outlineLvl w:val="1"/>
    </w:pPr>
    <w:rPr/>
  </w:style>
  <w:style w:type="paragraph" w:styleId="Heading3">
    <w:name w:val="heading 3"/>
    <w:basedOn w:val="21minor"/>
    <w:next w:val="Normal"/>
    <w:qFormat/>
    <w:pPr>
      <w:numPr>
        <w:ilvl w:val="2"/>
        <w:numId w:val="1"/>
      </w:numPr>
      <w:outlineLvl w:val="2"/>
    </w:pPr>
    <w:rPr/>
  </w:style>
  <w:style w:type="character" w:styleId="WW8Num2z0">
    <w:name w:val="WW8Num2z0"/>
    <w:qFormat/>
    <w:rPr>
      <w:rFonts w:ascii="Palatino" w:hAnsi="Palatino" w:cs="Palatino"/>
      <w:b w:val="false"/>
      <w:i w:val="false"/>
    </w:rPr>
  </w:style>
  <w:style w:type="character" w:styleId="WW8Num3z0">
    <w:name w:val="WW8Num3z0"/>
    <w:qFormat/>
    <w:rPr>
      <w:rFonts w:ascii="Wingdings" w:hAnsi="Wingdings" w:cs="Wingdings"/>
    </w:rPr>
  </w:style>
  <w:style w:type="character" w:styleId="WW8Num6z0">
    <w:name w:val="WW8Num6z0"/>
    <w:qFormat/>
    <w:rPr>
      <w:rFonts w:ascii="Wingdings" w:hAnsi="Wingdings" w:cs="Wingdings"/>
    </w:rPr>
  </w:style>
  <w:style w:type="character" w:styleId="WW8Num7z0">
    <w:name w:val="WW8Num7z0"/>
    <w:qFormat/>
    <w:rPr>
      <w:rFonts w:ascii="Times New Roman" w:hAnsi="Times New Roman" w:cs="Times New Roman"/>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7z3">
    <w:name w:val="WW8Num7z3"/>
    <w:qFormat/>
    <w:rPr>
      <w:rFonts w:ascii="Symbol" w:hAnsi="Symbol" w:cs="Symbol"/>
    </w:rPr>
  </w:style>
  <w:style w:type="character" w:styleId="WW8Num8z0">
    <w:name w:val="WW8Num8z0"/>
    <w:qFormat/>
    <w:rPr>
      <w:rFonts w:ascii="Palatino" w:hAnsi="Palatino" w:cs="Palatino"/>
    </w:rPr>
  </w:style>
  <w:style w:type="character" w:styleId="WW8Num11z0">
    <w:name w:val="WW8Num11z0"/>
    <w:qFormat/>
    <w:rPr>
      <w:rFonts w:ascii="Times" w:hAnsi="Times" w:cs="Times"/>
      <w:b w:val="false"/>
      <w:i w:val="false"/>
      <w:sz w:val="24"/>
    </w:rPr>
  </w:style>
  <w:style w:type="character" w:styleId="WW8Num12z0">
    <w:name w:val="WW8Num12z0"/>
    <w:qFormat/>
    <w:rPr>
      <w:rFonts w:ascii="Times" w:hAnsi="Times" w:cs="Times"/>
      <w:b w:val="false"/>
      <w:i w:val="false"/>
      <w:sz w:val="24"/>
    </w:rPr>
  </w:style>
  <w:style w:type="character" w:styleId="WW8Num14z0">
    <w:name w:val="WW8Num14z0"/>
    <w:qFormat/>
    <w:rPr>
      <w:rFonts w:ascii="Times" w:hAnsi="Times" w:cs="Times"/>
      <w:b w:val="false"/>
      <w:i w:val="false"/>
      <w:sz w:val="24"/>
    </w:rPr>
  </w:style>
  <w:style w:type="character" w:styleId="WW8Num15z0">
    <w:name w:val="WW8Num15z0"/>
    <w:qFormat/>
    <w:rPr>
      <w:rFonts w:ascii="Wingdings" w:hAnsi="Wingdings" w:cs="Wingdings"/>
    </w:rPr>
  </w:style>
  <w:style w:type="character" w:styleId="WW8Num16z0">
    <w:name w:val="WW8Num16z0"/>
    <w:qFormat/>
    <w:rPr>
      <w:rFonts w:ascii="Times New Roman" w:hAnsi="Times New Roman" w:cs="Times New Roman"/>
    </w:rPr>
  </w:style>
  <w:style w:type="character" w:styleId="WW8Num17z0">
    <w:name w:val="WW8Num17z0"/>
    <w:qFormat/>
    <w:rPr>
      <w:rFonts w:ascii="Wingdings" w:hAnsi="Wingdings" w:cs="Wingdings"/>
    </w:rPr>
  </w:style>
  <w:style w:type="character" w:styleId="WW8Num19z0">
    <w:name w:val="WW8Num19z0"/>
    <w:qFormat/>
    <w:rPr>
      <w:rFonts w:ascii="Palatino" w:hAnsi="Palatino" w:cs="Palatino"/>
    </w:rPr>
  </w:style>
  <w:style w:type="character" w:styleId="WW8Num20z0">
    <w:name w:val="WW8Num20z0"/>
    <w:qFormat/>
    <w:rPr>
      <w:rFonts w:ascii="Times" w:hAnsi="Times" w:cs="Times"/>
      <w:b w:val="false"/>
      <w:i w:val="false"/>
      <w:sz w:val="24"/>
    </w:rPr>
  </w:style>
  <w:style w:type="character" w:styleId="WW8Num21z0">
    <w:name w:val="WW8Num21z0"/>
    <w:qFormat/>
    <w:rPr>
      <w:rFonts w:ascii="Times" w:hAnsi="Times" w:cs="Times"/>
      <w:b w:val="false"/>
      <w:i w:val="false"/>
      <w:sz w:val="24"/>
    </w:rPr>
  </w:style>
  <w:style w:type="character" w:styleId="WW8Num22z0">
    <w:name w:val="WW8Num22z0"/>
    <w:qFormat/>
    <w:rPr>
      <w:rFonts w:ascii="Times" w:hAnsi="Times" w:cs="Times"/>
      <w:b w:val="false"/>
      <w:i w:val="false"/>
      <w:sz w:val="24"/>
    </w:rPr>
  </w:style>
  <w:style w:type="character" w:styleId="WW8Num23z0">
    <w:name w:val="WW8Num23z0"/>
    <w:qFormat/>
    <w:rPr>
      <w:rFonts w:ascii="Palatino" w:hAnsi="Palatino" w:cs="Palatino"/>
    </w:rPr>
  </w:style>
  <w:style w:type="character" w:styleId="WW8Num24z0">
    <w:name w:val="WW8Num24z0"/>
    <w:qFormat/>
    <w:rPr>
      <w:rFonts w:ascii="Times" w:hAnsi="Times" w:cs="Times"/>
      <w:b w:val="false"/>
      <w:i w:val="false"/>
      <w:sz w:val="24"/>
    </w:rPr>
  </w:style>
  <w:style w:type="character" w:styleId="WW8Num25z0">
    <w:name w:val="WW8Num25z0"/>
    <w:qFormat/>
    <w:rPr>
      <w:rFonts w:ascii="Palatino" w:hAnsi="Palatino" w:cs="Palatino"/>
    </w:rPr>
  </w:style>
  <w:style w:type="character" w:styleId="WW8Num29z0">
    <w:name w:val="WW8Num29z0"/>
    <w:qFormat/>
    <w:rPr>
      <w:rFonts w:ascii="Palatino" w:hAnsi="Palatino" w:cs="Palatino"/>
    </w:rPr>
  </w:style>
  <w:style w:type="character" w:styleId="WW8Num30z0">
    <w:name w:val="WW8Num30z0"/>
    <w:qFormat/>
    <w:rPr>
      <w:rFonts w:ascii="Times" w:hAnsi="Times" w:cs="Times"/>
      <w:b w:val="false"/>
      <w:i w:val="false"/>
      <w:sz w:val="24"/>
    </w:rPr>
  </w:style>
  <w:style w:type="character" w:styleId="WW8Num33z0">
    <w:name w:val="WW8Num33z0"/>
    <w:qFormat/>
    <w:rPr>
      <w:rFonts w:ascii="Times" w:hAnsi="Times" w:cs="Times"/>
      <w:b w:val="false"/>
      <w:i w:val="false"/>
      <w:sz w:val="24"/>
    </w:rPr>
  </w:style>
  <w:style w:type="character" w:styleId="WW8Num34z0">
    <w:name w:val="WW8Num34z0"/>
    <w:qFormat/>
    <w:rPr>
      <w:rFonts w:ascii="Times" w:hAnsi="Times" w:cs="Times"/>
      <w:b w:val="false"/>
      <w:i w:val="false"/>
      <w:sz w:val="24"/>
    </w:rPr>
  </w:style>
  <w:style w:type="character" w:styleId="WW8Num36z0">
    <w:name w:val="WW8Num36z0"/>
    <w:qFormat/>
    <w:rPr>
      <w:rFonts w:ascii="Times New Roman" w:hAnsi="Times New Roman" w:cs="Times New Roman"/>
    </w:rPr>
  </w:style>
  <w:style w:type="character" w:styleId="WW8Num37z0">
    <w:name w:val="WW8Num37z0"/>
    <w:qFormat/>
    <w:rPr>
      <w:rFonts w:ascii="Wingdings" w:hAnsi="Wingdings" w:cs="Wingdings"/>
    </w:rPr>
  </w:style>
  <w:style w:type="character" w:styleId="WW8Num38z0">
    <w:name w:val="WW8Num38z0"/>
    <w:qFormat/>
    <w:rPr>
      <w:rFonts w:ascii="Palatino" w:hAnsi="Palatino" w:cs="Palatino"/>
      <w:b w:val="false"/>
      <w:i w:val="false"/>
    </w:rPr>
  </w:style>
  <w:style w:type="character" w:styleId="WW8Num43z0">
    <w:name w:val="WW8Num43z0"/>
    <w:qFormat/>
    <w:rPr>
      <w:rFonts w:ascii="Wingdings" w:hAnsi="Wingdings" w:cs="Wingdings"/>
    </w:rPr>
  </w:style>
  <w:style w:type="character" w:styleId="WW8Num44z0">
    <w:name w:val="WW8Num44z0"/>
    <w:qFormat/>
    <w:rPr>
      <w:rFonts w:ascii="Times" w:hAnsi="Times" w:cs="Times"/>
      <w:b w:val="false"/>
      <w:i w:val="false"/>
      <w:sz w:val="24"/>
    </w:rPr>
  </w:style>
  <w:style w:type="character" w:styleId="WW8Num45z0">
    <w:name w:val="WW8Num45z0"/>
    <w:qFormat/>
    <w:rPr>
      <w:rFonts w:ascii="Times" w:hAnsi="Times" w:cs="Times"/>
      <w:b w:val="false"/>
      <w:i w:val="false"/>
      <w:sz w:val="24"/>
    </w:rPr>
  </w:style>
  <w:style w:type="character" w:styleId="WW8Num49z0">
    <w:name w:val="WW8Num49z0"/>
    <w:qFormat/>
    <w:rPr>
      <w:rFonts w:ascii="Palatino" w:hAnsi="Palatino" w:cs="Palatino"/>
    </w:rPr>
  </w:style>
  <w:style w:type="character" w:styleId="WW8Num50z0">
    <w:name w:val="WW8Num50z0"/>
    <w:qFormat/>
    <w:rPr>
      <w:rFonts w:ascii="Times" w:hAnsi="Times" w:cs="Times"/>
      <w:b w:val="false"/>
      <w:i w:val="false"/>
      <w:sz w:val="24"/>
    </w:rPr>
  </w:style>
  <w:style w:type="character" w:styleId="WW8Num51z0">
    <w:name w:val="WW8Num51z0"/>
    <w:qFormat/>
    <w:rPr>
      <w:rFonts w:ascii="Palatino" w:hAnsi="Palatino" w:cs="Palatino"/>
    </w:rPr>
  </w:style>
  <w:style w:type="character" w:styleId="WW8Num52z0">
    <w:name w:val="WW8Num52z0"/>
    <w:qFormat/>
    <w:rPr>
      <w:rFonts w:ascii="Palatino" w:hAnsi="Palatino" w:cs="Palatino"/>
    </w:rPr>
  </w:style>
  <w:style w:type="character" w:styleId="WW8Num55z0">
    <w:name w:val="WW8Num55z0"/>
    <w:qFormat/>
    <w:rPr>
      <w:rFonts w:ascii="Times" w:hAnsi="Times" w:cs="Times"/>
      <w:b w:val="false"/>
      <w:i w:val="false"/>
      <w:sz w:val="24"/>
    </w:rPr>
  </w:style>
  <w:style w:type="character" w:styleId="WW8Num57z0">
    <w:name w:val="WW8Num57z0"/>
    <w:qFormat/>
    <w:rPr>
      <w:rFonts w:ascii="Times" w:hAnsi="Times" w:cs="Times"/>
      <w:b w:val="false"/>
      <w:i w:val="false"/>
      <w:sz w:val="24"/>
    </w:rPr>
  </w:style>
  <w:style w:type="character" w:styleId="WW8Num59z0">
    <w:name w:val="WW8Num59z0"/>
    <w:qFormat/>
    <w:rPr>
      <w:rFonts w:ascii="Times" w:hAnsi="Times" w:cs="Times"/>
      <w:b w:val="false"/>
      <w:i w:val="false"/>
      <w:sz w:val="24"/>
    </w:rPr>
  </w:style>
  <w:style w:type="character" w:styleId="WW8Num60z0">
    <w:name w:val="WW8Num60z0"/>
    <w:qFormat/>
    <w:rPr>
      <w:rFonts w:ascii="Times" w:hAnsi="Times" w:cs="Times"/>
      <w:b w:val="false"/>
      <w:i w:val="false"/>
      <w:sz w:val="24"/>
    </w:rPr>
  </w:style>
  <w:style w:type="character" w:styleId="WW8Num61z0">
    <w:name w:val="WW8Num61z0"/>
    <w:qFormat/>
    <w:rPr>
      <w:rFonts w:ascii="Times" w:hAnsi="Times" w:cs="Times"/>
      <w:b w:val="false"/>
      <w:i w:val="false"/>
      <w:sz w:val="24"/>
    </w:rPr>
  </w:style>
  <w:style w:type="character" w:styleId="WW8Num62z0">
    <w:name w:val="WW8Num62z0"/>
    <w:qFormat/>
    <w:rPr>
      <w:rFonts w:ascii="Palatino Linotype" w:hAnsi="Palatino Linotype" w:cs="Palatino Linotype"/>
    </w:rPr>
  </w:style>
  <w:style w:type="character" w:styleId="WW8Num63z0">
    <w:name w:val="WW8Num63z0"/>
    <w:qFormat/>
    <w:rPr>
      <w:rFonts w:ascii="Wingdings" w:hAnsi="Wingdings" w:cs="Wingdings"/>
    </w:rPr>
  </w:style>
  <w:style w:type="character" w:styleId="WW8Num65z0">
    <w:name w:val="WW8Num65z0"/>
    <w:qFormat/>
    <w:rPr>
      <w:rFonts w:ascii="Palatino" w:hAnsi="Palatino" w:cs="Palatino"/>
    </w:rPr>
  </w:style>
  <w:style w:type="character" w:styleId="WW8Num67z0">
    <w:name w:val="WW8Num67z0"/>
    <w:qFormat/>
    <w:rPr>
      <w:rFonts w:ascii="Times New Roman" w:hAnsi="Times New Roman" w:cs="Times New Roman"/>
      <w:b w:val="false"/>
      <w:i w:val="false"/>
    </w:rPr>
  </w:style>
  <w:style w:type="character" w:styleId="WW8Num69z0">
    <w:name w:val="WW8Num69z0"/>
    <w:qFormat/>
    <w:rPr>
      <w:rFonts w:ascii="Times New Roman" w:hAnsi="Times New Roman" w:cs="Times New Roman"/>
    </w:rPr>
  </w:style>
  <w:style w:type="character" w:styleId="WW8Num70z0">
    <w:name w:val="WW8Num70z0"/>
    <w:qFormat/>
    <w:rPr>
      <w:rFonts w:ascii="Times" w:hAnsi="Times" w:cs="Times"/>
      <w:b w:val="false"/>
      <w:i w:val="false"/>
      <w:sz w:val="24"/>
    </w:rPr>
  </w:style>
  <w:style w:type="character" w:styleId="WW8Num74z0">
    <w:name w:val="WW8Num74z0"/>
    <w:qFormat/>
    <w:rPr>
      <w:rFonts w:ascii="Times New Roman" w:hAnsi="Times New Roman" w:cs="Times New Roman"/>
    </w:rPr>
  </w:style>
  <w:style w:type="character" w:styleId="WW8Num76z0">
    <w:name w:val="WW8Num76z0"/>
    <w:qFormat/>
    <w:rPr>
      <w:rFonts w:ascii="Times" w:hAnsi="Times" w:cs="Times"/>
      <w:b w:val="false"/>
      <w:i w:val="false"/>
      <w:sz w:val="24"/>
    </w:rPr>
  </w:style>
  <w:style w:type="character" w:styleId="WW8Num77z0">
    <w:name w:val="WW8Num77z0"/>
    <w:qFormat/>
    <w:rPr>
      <w:rFonts w:ascii="Times" w:hAnsi="Times" w:cs="Times"/>
      <w:b w:val="false"/>
      <w:i w:val="false"/>
      <w:sz w:val="24"/>
    </w:rPr>
  </w:style>
  <w:style w:type="character" w:styleId="WW8Num79z0">
    <w:name w:val="WW8Num79z0"/>
    <w:qFormat/>
    <w:rPr>
      <w:rFonts w:ascii="Times New Roman" w:hAnsi="Times New Roman" w:cs="Times New Roman"/>
      <w:b w:val="false"/>
      <w:i w:val="false"/>
    </w:rPr>
  </w:style>
  <w:style w:type="character" w:styleId="WW8Num81z0">
    <w:name w:val="WW8Num81z0"/>
    <w:qFormat/>
    <w:rPr>
      <w:rFonts w:ascii="Times" w:hAnsi="Times" w:cs="Times"/>
      <w:b w:val="false"/>
      <w:i w:val="false"/>
      <w:sz w:val="24"/>
    </w:rPr>
  </w:style>
  <w:style w:type="character" w:styleId="WW8Num84z0">
    <w:name w:val="WW8Num84z0"/>
    <w:qFormat/>
    <w:rPr>
      <w:rFonts w:ascii="Times" w:hAnsi="Times" w:cs="Times"/>
      <w:b w:val="false"/>
      <w:i w:val="false"/>
      <w:sz w:val="24"/>
    </w:rPr>
  </w:style>
  <w:style w:type="character" w:styleId="WW8Num85z0">
    <w:name w:val="WW8Num85z0"/>
    <w:qFormat/>
    <w:rPr>
      <w:rFonts w:ascii="Wingdings" w:hAnsi="Wingdings" w:cs="Wingdings"/>
    </w:rPr>
  </w:style>
  <w:style w:type="character" w:styleId="WW8Num87z0">
    <w:name w:val="WW8Num87z0"/>
    <w:qFormat/>
    <w:rPr>
      <w:rFonts w:ascii="Wingdings" w:hAnsi="Wingdings" w:cs="Wingdings"/>
    </w:rPr>
  </w:style>
  <w:style w:type="character" w:styleId="WW8NumSt8z0">
    <w:name w:val="WW8NumSt8z0"/>
    <w:qFormat/>
    <w:rPr>
      <w:rFonts w:ascii="Times" w:hAnsi="Times" w:cs="Times"/>
    </w:rPr>
  </w:style>
  <w:style w:type="character" w:styleId="WW8NumSt13z0">
    <w:name w:val="WW8NumSt13z0"/>
    <w:qFormat/>
    <w:rPr>
      <w:rFonts w:ascii="Times" w:hAnsi="Times" w:cs="Times"/>
      <w:sz w:val="24"/>
    </w:rPr>
  </w:style>
  <w:style w:type="character" w:styleId="WW8NumSt14z0">
    <w:name w:val="WW8NumSt14z0"/>
    <w:qFormat/>
    <w:rPr>
      <w:rFonts w:ascii="Times" w:hAnsi="Times" w:cs="Times"/>
    </w:rPr>
  </w:style>
  <w:style w:type="character" w:styleId="WW8NumSt15z0">
    <w:name w:val="WW8NumSt15z0"/>
    <w:qFormat/>
    <w:rPr>
      <w:rFonts w:ascii="Times" w:hAnsi="Times" w:cs="Times"/>
    </w:rPr>
  </w:style>
  <w:style w:type="character" w:styleId="WW8NumSt20z0">
    <w:name w:val="WW8NumSt20z0"/>
    <w:qFormat/>
    <w:rPr>
      <w:rFonts w:ascii="Times" w:hAnsi="Times" w:cs="Times"/>
    </w:rPr>
  </w:style>
  <w:style w:type="character" w:styleId="WW8NumSt39z0">
    <w:name w:val="WW8NumSt39z0"/>
    <w:qFormat/>
    <w:rPr>
      <w:rFonts w:ascii="Palatino" w:hAnsi="Palatino" w:cs="Palatino"/>
    </w:rPr>
  </w:style>
  <w:style w:type="character" w:styleId="WW8NumSt40z0">
    <w:name w:val="WW8NumSt40z0"/>
    <w:qFormat/>
    <w:rPr>
      <w:rFonts w:ascii="Palatino" w:hAnsi="Palatino" w:cs="Palatino"/>
    </w:rPr>
  </w:style>
  <w:style w:type="character" w:styleId="WW8NumSt43z0">
    <w:name w:val="WW8NumSt43z0"/>
    <w:qFormat/>
    <w:rPr>
      <w:rFonts w:ascii="Palatino" w:hAnsi="Palatino" w:cs="Palatino"/>
    </w:rPr>
  </w:style>
  <w:style w:type="character" w:styleId="WW8NumSt44z0">
    <w:name w:val="WW8NumSt44z0"/>
    <w:qFormat/>
    <w:rPr>
      <w:rFonts w:ascii="Palatino" w:hAnsi="Palatino" w:cs="Palatino"/>
    </w:rPr>
  </w:style>
  <w:style w:type="character" w:styleId="WW8NumSt45z0">
    <w:name w:val="WW8NumSt45z0"/>
    <w:qFormat/>
    <w:rPr>
      <w:rFonts w:ascii="Palatino" w:hAnsi="Palatino" w:cs="Palatino"/>
    </w:rPr>
  </w:style>
  <w:style w:type="character" w:styleId="WW8NumSt46z0">
    <w:name w:val="WW8NumSt46z0"/>
    <w:qFormat/>
    <w:rPr>
      <w:rFonts w:ascii="Palatino" w:hAnsi="Palatino" w:cs="Palatino"/>
    </w:rPr>
  </w:style>
  <w:style w:type="character" w:styleId="WW8NumSt47z0">
    <w:name w:val="WW8NumSt47z0"/>
    <w:qFormat/>
    <w:rPr>
      <w:rFonts w:ascii="Palatino" w:hAnsi="Palatino" w:cs="Palatino"/>
    </w:rPr>
  </w:style>
  <w:style w:type="character" w:styleId="WW8NumSt48z0">
    <w:name w:val="WW8NumSt48z0"/>
    <w:qFormat/>
    <w:rPr>
      <w:rFonts w:ascii="Palatino" w:hAnsi="Palatino" w:cs="Palatino"/>
    </w:rPr>
  </w:style>
  <w:style w:type="character" w:styleId="WW8NumSt49z0">
    <w:name w:val="WW8NumSt49z0"/>
    <w:qFormat/>
    <w:rPr>
      <w:rFonts w:ascii="Palatino" w:hAnsi="Palatino" w:cs="Palatino"/>
    </w:rPr>
  </w:style>
  <w:style w:type="character" w:styleId="WW8NumSt50z0">
    <w:name w:val="WW8NumSt50z0"/>
    <w:qFormat/>
    <w:rPr>
      <w:rFonts w:ascii="Palatino" w:hAnsi="Palatino" w:cs="Palatino"/>
    </w:rPr>
  </w:style>
  <w:style w:type="character" w:styleId="WW8NumSt52z0">
    <w:name w:val="WW8NumSt52z0"/>
    <w:qFormat/>
    <w:rPr>
      <w:rFonts w:ascii="Wingdings" w:hAnsi="Wingdings" w:cs="Wingdings"/>
    </w:rPr>
  </w:style>
  <w:style w:type="character" w:styleId="WW8NumSt53z0">
    <w:name w:val="WW8NumSt53z0"/>
    <w:qFormat/>
    <w:rPr>
      <w:rFonts w:ascii="Wingdings" w:hAnsi="Wingdings" w:cs="Wingdings"/>
    </w:rPr>
  </w:style>
  <w:style w:type="character" w:styleId="WW8NumSt55z0">
    <w:name w:val="WW8NumSt55z0"/>
    <w:qFormat/>
    <w:rPr>
      <w:rFonts w:ascii="Wingdings" w:hAnsi="Wingdings" w:cs="Wingdings"/>
    </w:rPr>
  </w:style>
  <w:style w:type="character" w:styleId="WW8NumSt56z0">
    <w:name w:val="WW8NumSt56z0"/>
    <w:qFormat/>
    <w:rPr>
      <w:rFonts w:ascii="Wingdings" w:hAnsi="Wingdings" w:cs="Wingdings"/>
    </w:rPr>
  </w:style>
  <w:style w:type="character" w:styleId="WW8NumSt57z0">
    <w:name w:val="WW8NumSt57z0"/>
    <w:qFormat/>
    <w:rPr>
      <w:rFonts w:ascii="Wingdings" w:hAnsi="Wingdings" w:cs="Wingdings"/>
    </w:rPr>
  </w:style>
  <w:style w:type="character" w:styleId="WW8NumSt58z0">
    <w:name w:val="WW8NumSt58z0"/>
    <w:qFormat/>
    <w:rPr>
      <w:rFonts w:ascii="Palatino" w:hAnsi="Palatino" w:cs="Palatino"/>
    </w:rPr>
  </w:style>
  <w:style w:type="character" w:styleId="WW8NumSt59z0">
    <w:name w:val="WW8NumSt59z0"/>
    <w:qFormat/>
    <w:rPr>
      <w:rFonts w:ascii="Wingdings" w:hAnsi="Wingdings" w:cs="Wingdings"/>
    </w:rPr>
  </w:style>
  <w:style w:type="character" w:styleId="WW8NumSt60z0">
    <w:name w:val="WW8NumSt60z0"/>
    <w:qFormat/>
    <w:rPr>
      <w:rFonts w:ascii="Wingdings" w:hAnsi="Wingdings" w:cs="Wingdings"/>
    </w:rPr>
  </w:style>
  <w:style w:type="character" w:styleId="WW8NumSt61z0">
    <w:name w:val="WW8NumSt61z0"/>
    <w:qFormat/>
    <w:rPr>
      <w:rFonts w:ascii="Wingdings" w:hAnsi="Wingdings" w:cs="Wingdings"/>
    </w:rPr>
  </w:style>
  <w:style w:type="character" w:styleId="WW8NumSt63z0">
    <w:name w:val="WW8NumSt63z0"/>
    <w:qFormat/>
    <w:rPr>
      <w:rFonts w:ascii="Palatino" w:hAnsi="Palatino" w:cs="Palatino"/>
    </w:rPr>
  </w:style>
  <w:style w:type="character" w:styleId="WW8NumSt64z0">
    <w:name w:val="WW8NumSt64z0"/>
    <w:qFormat/>
    <w:rPr>
      <w:rFonts w:ascii="Palatino" w:hAnsi="Palatino" w:cs="Palatino"/>
    </w:rPr>
  </w:style>
  <w:style w:type="character" w:styleId="WW8NumSt65z0">
    <w:name w:val="WW8NumSt65z0"/>
    <w:qFormat/>
    <w:rPr>
      <w:rFonts w:ascii="Palatino" w:hAnsi="Palatino" w:cs="Palatino"/>
    </w:rPr>
  </w:style>
  <w:style w:type="character" w:styleId="WW8NumSt66z0">
    <w:name w:val="WW8NumSt66z0"/>
    <w:qFormat/>
    <w:rPr>
      <w:rFonts w:ascii="Palatino" w:hAnsi="Palatino" w:cs="Palatino"/>
    </w:rPr>
  </w:style>
  <w:style w:type="character" w:styleId="WW8NumSt67z0">
    <w:name w:val="WW8NumSt67z0"/>
    <w:qFormat/>
    <w:rPr>
      <w:rFonts w:ascii="Palatino" w:hAnsi="Palatino" w:cs="Palatino"/>
    </w:rPr>
  </w:style>
  <w:style w:type="character" w:styleId="WW8NumSt69z0">
    <w:name w:val="WW8NumSt69z0"/>
    <w:qFormat/>
    <w:rPr>
      <w:rFonts w:ascii="Palatino" w:hAnsi="Palatino" w:cs="Palatino"/>
    </w:rPr>
  </w:style>
  <w:style w:type="character" w:styleId="WW8NumSt70z0">
    <w:name w:val="WW8NumSt70z0"/>
    <w:qFormat/>
    <w:rPr>
      <w:rFonts w:ascii="Palatino" w:hAnsi="Palatino" w:cs="Palatino"/>
    </w:rPr>
  </w:style>
  <w:style w:type="character" w:styleId="WW8NumSt71z0">
    <w:name w:val="WW8NumSt71z0"/>
    <w:qFormat/>
    <w:rPr>
      <w:rFonts w:ascii="Palatino" w:hAnsi="Palatino" w:cs="Palatino"/>
    </w:rPr>
  </w:style>
  <w:style w:type="character" w:styleId="WW8NumSt73z0">
    <w:name w:val="WW8NumSt73z0"/>
    <w:qFormat/>
    <w:rPr>
      <w:rFonts w:ascii="Wingdings" w:hAnsi="Wingdings" w:cs="Wingdings"/>
    </w:rPr>
  </w:style>
  <w:style w:type="character" w:styleId="WW8NumSt74z0">
    <w:name w:val="WW8NumSt74z0"/>
    <w:qFormat/>
    <w:rPr>
      <w:rFonts w:ascii="Palatino" w:hAnsi="Palatino" w:cs="Palatino"/>
    </w:rPr>
  </w:style>
  <w:style w:type="character" w:styleId="WW8NumSt75z0">
    <w:name w:val="WW8NumSt75z0"/>
    <w:qFormat/>
    <w:rPr>
      <w:rFonts w:ascii="Wingdings" w:hAnsi="Wingdings" w:cs="Wingdings"/>
    </w:rPr>
  </w:style>
  <w:style w:type="character" w:styleId="WW8NumSt76z0">
    <w:name w:val="WW8NumSt76z0"/>
    <w:qFormat/>
    <w:rPr>
      <w:rFonts w:ascii="Wingdings" w:hAnsi="Wingdings" w:cs="Wingdings"/>
    </w:rPr>
  </w:style>
  <w:style w:type="character" w:styleId="WW8NumSt79z0">
    <w:name w:val="WW8NumSt79z0"/>
    <w:qFormat/>
    <w:rPr>
      <w:rFonts w:ascii="Palatino" w:hAnsi="Palatino" w:cs="Palatino"/>
    </w:rPr>
  </w:style>
  <w:style w:type="character" w:styleId="WW8NumSt80z0">
    <w:name w:val="WW8NumSt80z0"/>
    <w:qFormat/>
    <w:rPr>
      <w:rFonts w:ascii="Palatino" w:hAnsi="Palatino" w:cs="Palatino"/>
    </w:rPr>
  </w:style>
  <w:style w:type="character" w:styleId="WW8NumSt82z0">
    <w:name w:val="WW8NumSt82z0"/>
    <w:qFormat/>
    <w:rPr>
      <w:rFonts w:ascii="Wingdings" w:hAnsi="Wingdings" w:cs="Wingdings"/>
    </w:rPr>
  </w:style>
  <w:style w:type="character" w:styleId="WW8NumSt83z0">
    <w:name w:val="WW8NumSt83z0"/>
    <w:qFormat/>
    <w:rPr>
      <w:rFonts w:ascii="Wingdings" w:hAnsi="Wingdings" w:cs="Wingdings"/>
    </w:rPr>
  </w:style>
  <w:style w:type="character" w:styleId="WW8NumSt84z0">
    <w:name w:val="WW8NumSt84z0"/>
    <w:qFormat/>
    <w:rPr>
      <w:rFonts w:ascii="Wingdings" w:hAnsi="Wingdings" w:cs="Wingdings"/>
    </w:rPr>
  </w:style>
  <w:style w:type="character" w:styleId="WW8NumSt86z0">
    <w:name w:val="WW8NumSt86z0"/>
    <w:qFormat/>
    <w:rPr>
      <w:rFonts w:ascii="Wingdings" w:hAnsi="Wingdings" w:cs="Wingdings"/>
    </w:rPr>
  </w:style>
  <w:style w:type="character" w:styleId="WW8NumSt87z0">
    <w:name w:val="WW8NumSt87z0"/>
    <w:qFormat/>
    <w:rPr>
      <w:rFonts w:ascii="Wingdings" w:hAnsi="Wingdings" w:cs="Wingdings"/>
    </w:rPr>
  </w:style>
  <w:style w:type="character" w:styleId="WW8NumSt88z0">
    <w:name w:val="WW8NumSt88z0"/>
    <w:qFormat/>
    <w:rPr>
      <w:rFonts w:ascii="Wingdings" w:hAnsi="Wingdings" w:cs="Wingdings"/>
    </w:rPr>
  </w:style>
  <w:style w:type="character" w:styleId="WW8NumSt95z0">
    <w:name w:val="WW8NumSt95z0"/>
    <w:qFormat/>
    <w:rPr>
      <w:rFonts w:ascii="Palatino Linotype" w:hAnsi="Palatino Linotype" w:cs="Palatino Linotype"/>
    </w:rPr>
  </w:style>
  <w:style w:type="character" w:styleId="WW8NumSt95z1">
    <w:name w:val="WW8NumSt95z1"/>
    <w:qFormat/>
    <w:rPr>
      <w:rFonts w:ascii="Courier New" w:hAnsi="Courier New" w:cs="Courier New"/>
    </w:rPr>
  </w:style>
  <w:style w:type="character" w:styleId="WW8NumSt95z2">
    <w:name w:val="WW8NumSt95z2"/>
    <w:qFormat/>
    <w:rPr>
      <w:rFonts w:ascii="Wingdings" w:hAnsi="Wingdings" w:cs="Wingdings"/>
    </w:rPr>
  </w:style>
  <w:style w:type="character" w:styleId="WW8NumSt95z3">
    <w:name w:val="WW8NumSt95z3"/>
    <w:qFormat/>
    <w:rPr>
      <w:rFonts w:ascii="Symbol" w:hAnsi="Symbol" w:cs="Symbol"/>
    </w:rPr>
  </w:style>
  <w:style w:type="character" w:styleId="WW8NumSt97z0">
    <w:name w:val="WW8NumSt97z0"/>
    <w:qFormat/>
    <w:rPr>
      <w:rFonts w:ascii="Times New Roman" w:hAnsi="Times New Roman" w:cs="Times New Roman"/>
    </w:rPr>
  </w:style>
  <w:style w:type="character" w:styleId="WW8NumSt97z1">
    <w:name w:val="WW8NumSt97z1"/>
    <w:qFormat/>
    <w:rPr>
      <w:rFonts w:ascii="Courier New" w:hAnsi="Courier New" w:cs="Courier New"/>
    </w:rPr>
  </w:style>
  <w:style w:type="character" w:styleId="WW8NumSt97z2">
    <w:name w:val="WW8NumSt97z2"/>
    <w:qFormat/>
    <w:rPr>
      <w:rFonts w:ascii="Wingdings" w:hAnsi="Wingdings" w:cs="Wingdings"/>
    </w:rPr>
  </w:style>
  <w:style w:type="character" w:styleId="WW8NumSt97z3">
    <w:name w:val="WW8NumSt97z3"/>
    <w:qFormat/>
    <w:rPr>
      <w:rFonts w:ascii="Symbol" w:hAnsi="Symbol" w:cs="Symbol"/>
    </w:rPr>
  </w:style>
  <w:style w:type="character" w:styleId="DefaultParagraphFont">
    <w:name w:val="Default Paragraph Font"/>
    <w:qFormat/>
    <w:rPr/>
  </w:style>
  <w:style w:type="character" w:styleId="CommentReference">
    <w:name w:val="Comment Reference"/>
    <w:basedOn w:val="DefaultParagraphFont"/>
    <w:qFormat/>
    <w:rPr>
      <w:sz w:val="16"/>
    </w:rPr>
  </w:style>
  <w:style w:type="character" w:styleId="PageNumber">
    <w:name w:val="page number"/>
    <w:basedOn w:val="DefaultParagraphFont"/>
    <w:rPr/>
  </w:style>
  <w:style w:type="character" w:styleId="EndnoteCharacters">
    <w:name w:val="Endnote Characters"/>
    <w:basedOn w:val="DefaultParagraphFont"/>
    <w:qFormat/>
    <w:rPr>
      <w:vertAlign w:val="superscript"/>
    </w:rPr>
  </w:style>
  <w:style w:type="character" w:styleId="FootnoteCharacters">
    <w:name w:val="Footnote Characters"/>
    <w:basedOn w:val="DefaultParagraphFont"/>
    <w:qFormat/>
    <w:rPr>
      <w:sz w:val="18"/>
      <w:vertAlign w:val="superscript"/>
    </w:rPr>
  </w:style>
  <w:style w:type="character" w:styleId="LineNumber">
    <w:name w:val="lin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next w:val="Normal"/>
    <w:qFormat/>
    <w:pPr>
      <w:spacing w:before="120" w:after="120"/>
    </w:pPr>
    <w:rPr>
      <w:b/>
    </w:rPr>
  </w:style>
  <w:style w:type="paragraph" w:styleId="Index">
    <w:name w:val="Index"/>
    <w:basedOn w:val="Normal"/>
    <w:qFormat/>
    <w:pPr>
      <w:suppressLineNumbers/>
    </w:pPr>
    <w:rPr>
      <w:rFonts w:cs="NotoSans NF"/>
    </w:rPr>
  </w:style>
  <w:style w:type="paragraph" w:styleId="32chaptertitle">
    <w:name w:val="32 chapter title"/>
    <w:basedOn w:val="Normal"/>
    <w:next w:val="Normal"/>
    <w:qFormat/>
    <w:pPr>
      <w:pageBreakBefore/>
      <w:spacing w:before="720" w:after="720"/>
      <w:ind w:hanging="547" w:start="547" w:end="1080"/>
      <w:outlineLvl w:val="1"/>
    </w:pPr>
    <w:rPr>
      <w:sz w:val="44"/>
    </w:rPr>
  </w:style>
  <w:style w:type="paragraph" w:styleId="20major">
    <w:name w:val="20 major"/>
    <w:basedOn w:val="Normal"/>
    <w:next w:val="Normal"/>
    <w:qFormat/>
    <w:pPr>
      <w:keepNext w:val="true"/>
      <w:tabs>
        <w:tab w:val="clear" w:pos="720"/>
        <w:tab w:val="left" w:pos="357" w:leader="none"/>
      </w:tabs>
      <w:spacing w:before="540" w:after="240"/>
      <w:ind w:hanging="0" w:start="0" w:end="360"/>
      <w:outlineLvl w:val="2"/>
    </w:pPr>
    <w:rPr>
      <w:b/>
      <w:caps/>
    </w:rPr>
  </w:style>
  <w:style w:type="paragraph" w:styleId="21minor">
    <w:name w:val="21 minor"/>
    <w:basedOn w:val="Normal"/>
    <w:next w:val="Normal"/>
    <w:qFormat/>
    <w:pPr>
      <w:keepNext w:val="true"/>
      <w:tabs>
        <w:tab w:val="clear" w:pos="720"/>
        <w:tab w:val="left" w:pos="357" w:leader="none"/>
      </w:tabs>
      <w:spacing w:before="300" w:after="240"/>
      <w:ind w:hanging="0" w:start="0" w:end="1800"/>
      <w:outlineLvl w:val="3"/>
    </w:pPr>
    <w:rPr>
      <w:b/>
    </w:rPr>
  </w:style>
  <w:style w:type="paragraph" w:styleId="31subtitle">
    <w:name w:val="31 subtitle"/>
    <w:basedOn w:val="Normal"/>
    <w:next w:val="Normal"/>
    <w:qFormat/>
    <w:pPr>
      <w:spacing w:before="0" w:after="720"/>
      <w:ind w:hanging="0" w:start="0" w:end="3601"/>
    </w:pPr>
    <w:rPr>
      <w:i/>
    </w:rPr>
  </w:style>
  <w:style w:type="paragraph" w:styleId="35contentssubject">
    <w:name w:val="35 contents subject"/>
    <w:basedOn w:val="Normal"/>
    <w:qFormat/>
    <w:pPr>
      <w:tabs>
        <w:tab w:val="left" w:pos="720" w:leader="none"/>
        <w:tab w:val="right" w:pos="8640" w:leader="none"/>
      </w:tabs>
      <w:ind w:hanging="0" w:start="360" w:end="0"/>
    </w:pPr>
    <w:rPr/>
  </w:style>
  <w:style w:type="paragraph" w:styleId="40address">
    <w:name w:val="40 address"/>
    <w:basedOn w:val="Normal"/>
    <w:qFormat/>
    <w:pPr/>
    <w:rPr/>
  </w:style>
  <w:style w:type="paragraph" w:styleId="39restrictivenote">
    <w:name w:val="39 restrictive note"/>
    <w:basedOn w:val="Normal"/>
    <w:next w:val="40address"/>
    <w:qFormat/>
    <w:pPr/>
    <w:rPr>
      <w:i/>
    </w:rPr>
  </w:style>
  <w:style w:type="paragraph" w:styleId="60exhnormal">
    <w:name w:val="60 exh normal"/>
    <w:basedOn w:val="Normal"/>
    <w:qFormat/>
    <w:pPr>
      <w:spacing w:before="0" w:after="0"/>
    </w:pPr>
    <w:rPr>
      <w:rFonts w:ascii="Arial" w:hAnsi="Arial" w:cs="Arial"/>
      <w:sz w:val="24"/>
    </w:rPr>
  </w:style>
  <w:style w:type="paragraph" w:styleId="86exhmeasure">
    <w:name w:val="86 exh measure"/>
    <w:basedOn w:val="60exhnormal"/>
    <w:next w:val="60exhnormal"/>
    <w:qFormat/>
    <w:pPr>
      <w:spacing w:before="100" w:after="0"/>
    </w:pPr>
    <w:rPr/>
  </w:style>
  <w:style w:type="paragraph" w:styleId="84exhsubtitle">
    <w:name w:val="84 exh subtitle"/>
    <w:basedOn w:val="60exhnormal"/>
    <w:next w:val="86exhmeasure"/>
    <w:qFormat/>
    <w:pPr>
      <w:spacing w:before="100" w:after="0"/>
    </w:pPr>
    <w:rPr>
      <w:b/>
    </w:rPr>
  </w:style>
  <w:style w:type="paragraph" w:styleId="01parapoint">
    <w:name w:val="01 parapoint"/>
    <w:basedOn w:val="Normal"/>
    <w:qFormat/>
    <w:pPr>
      <w:numPr>
        <w:ilvl w:val="0"/>
        <w:numId w:val="5"/>
      </w:numPr>
      <w:outlineLvl w:val="5"/>
    </w:pPr>
    <w:rPr/>
  </w:style>
  <w:style w:type="paragraph" w:styleId="02bullet">
    <w:name w:val="02 bullet"/>
    <w:basedOn w:val="Normal"/>
    <w:qFormat/>
    <w:pPr>
      <w:numPr>
        <w:ilvl w:val="0"/>
        <w:numId w:val="15"/>
      </w:numPr>
      <w:tabs>
        <w:tab w:val="clear" w:pos="720"/>
      </w:tabs>
      <w:outlineLvl w:val="6"/>
    </w:pPr>
    <w:rPr/>
  </w:style>
  <w:style w:type="paragraph" w:styleId="03dash">
    <w:name w:val="03 dash"/>
    <w:basedOn w:val="Normal"/>
    <w:qFormat/>
    <w:pPr>
      <w:numPr>
        <w:ilvl w:val="0"/>
        <w:numId w:val="16"/>
      </w:numPr>
      <w:tabs>
        <w:tab w:val="clear" w:pos="720"/>
        <w:tab w:val="left" w:pos="1627" w:leader="none"/>
      </w:tabs>
      <w:outlineLvl w:val="7"/>
    </w:pPr>
    <w:rPr/>
  </w:style>
  <w:style w:type="paragraph" w:styleId="04dot">
    <w:name w:val="04 dot"/>
    <w:basedOn w:val="Normal"/>
    <w:qFormat/>
    <w:pPr>
      <w:numPr>
        <w:ilvl w:val="0"/>
        <w:numId w:val="9"/>
      </w:numPr>
      <w:tabs>
        <w:tab w:val="clear" w:pos="720"/>
      </w:tabs>
      <w:outlineLvl w:val="8"/>
    </w:pPr>
    <w:rPr/>
  </w:style>
  <w:style w:type="paragraph" w:styleId="05number1">
    <w:name w:val="05 number/1"/>
    <w:basedOn w:val="Normal"/>
    <w:qFormat/>
    <w:pPr>
      <w:ind w:hanging="289" w:start="981" w:end="0"/>
      <w:outlineLvl w:val="5"/>
    </w:pPr>
    <w:rPr/>
  </w:style>
  <w:style w:type="paragraph" w:styleId="06letter2">
    <w:name w:val="06 letter/2"/>
    <w:basedOn w:val="Normal"/>
    <w:qFormat/>
    <w:pPr>
      <w:ind w:hanging="318" w:start="1299" w:end="0"/>
      <w:outlineLvl w:val="6"/>
    </w:pPr>
    <w:rPr/>
  </w:style>
  <w:style w:type="paragraph" w:styleId="07number3">
    <w:name w:val="07 number/3"/>
    <w:basedOn w:val="Normal"/>
    <w:qFormat/>
    <w:pPr>
      <w:ind w:hanging="329" w:start="1627" w:end="0"/>
      <w:outlineLvl w:val="7"/>
    </w:pPr>
    <w:rPr/>
  </w:style>
  <w:style w:type="paragraph" w:styleId="08letter4">
    <w:name w:val="08 letter/4"/>
    <w:basedOn w:val="Normal"/>
    <w:qFormat/>
    <w:pPr>
      <w:ind w:hanging="261" w:start="1871" w:end="0"/>
      <w:outlineLvl w:val="8"/>
    </w:pPr>
    <w:rPr/>
  </w:style>
  <w:style w:type="paragraph" w:styleId="09number10">
    <w:name w:val="09 number/10"/>
    <w:basedOn w:val="05number1"/>
    <w:qFormat/>
    <w:pPr>
      <w:ind w:hanging="403" w:start="981" w:end="0"/>
    </w:pPr>
    <w:rPr/>
  </w:style>
  <w:style w:type="paragraph" w:styleId="10tablenormal">
    <w:name w:val="10 table normal"/>
    <w:basedOn w:val="Normal"/>
    <w:qFormat/>
    <w:pPr>
      <w:spacing w:before="0" w:after="0"/>
      <w:ind w:hanging="0" w:start="0" w:end="288"/>
    </w:pPr>
    <w:rPr/>
  </w:style>
  <w:style w:type="paragraph" w:styleId="11tableparapoint">
    <w:name w:val="11 table parapoint"/>
    <w:basedOn w:val="10tablenormal"/>
    <w:qFormat/>
    <w:pPr>
      <w:numPr>
        <w:ilvl w:val="0"/>
        <w:numId w:val="18"/>
      </w:numPr>
      <w:tabs>
        <w:tab w:val="clear" w:pos="720"/>
      </w:tabs>
    </w:pPr>
    <w:rPr/>
  </w:style>
  <w:style w:type="paragraph" w:styleId="12tablebullet">
    <w:name w:val="12 table bullet"/>
    <w:basedOn w:val="10tablenormal"/>
    <w:qFormat/>
    <w:pPr>
      <w:numPr>
        <w:ilvl w:val="0"/>
        <w:numId w:val="4"/>
      </w:numPr>
      <w:tabs>
        <w:tab w:val="clear" w:pos="720"/>
      </w:tabs>
    </w:pPr>
    <w:rPr/>
  </w:style>
  <w:style w:type="paragraph" w:styleId="13tabledash">
    <w:name w:val="13 table dash"/>
    <w:basedOn w:val="10tablenormal"/>
    <w:qFormat/>
    <w:pPr>
      <w:numPr>
        <w:ilvl w:val="0"/>
        <w:numId w:val="8"/>
      </w:numPr>
      <w:tabs>
        <w:tab w:val="clear" w:pos="720"/>
      </w:tabs>
    </w:pPr>
    <w:rPr/>
  </w:style>
  <w:style w:type="paragraph" w:styleId="14tabledot">
    <w:name w:val="14 table dot"/>
    <w:basedOn w:val="10tablenormal"/>
    <w:qFormat/>
    <w:pPr>
      <w:numPr>
        <w:ilvl w:val="0"/>
        <w:numId w:val="17"/>
      </w:numPr>
    </w:pPr>
    <w:rPr/>
  </w:style>
  <w:style w:type="paragraph" w:styleId="15tableheading">
    <w:name w:val="15 table heading"/>
    <w:basedOn w:val="10tablenormal"/>
    <w:next w:val="10tablenormal"/>
    <w:qFormat/>
    <w:pPr/>
    <w:rPr>
      <w:b/>
    </w:rPr>
  </w:style>
  <w:style w:type="paragraph" w:styleId="16tablenumber1">
    <w:name w:val="16 table number/1"/>
    <w:basedOn w:val="10tablenormal"/>
    <w:qFormat/>
    <w:pPr>
      <w:ind w:hanging="288" w:start="288" w:end="288"/>
    </w:pPr>
    <w:rPr/>
  </w:style>
  <w:style w:type="paragraph" w:styleId="17tableletter2">
    <w:name w:val="17 table letter/2"/>
    <w:basedOn w:val="10tablenormal"/>
    <w:qFormat/>
    <w:pPr>
      <w:ind w:hanging="317" w:start="605" w:end="288"/>
    </w:pPr>
    <w:rPr/>
  </w:style>
  <w:style w:type="paragraph" w:styleId="18tablenumber3">
    <w:name w:val="18 table number/3"/>
    <w:basedOn w:val="10tablenormal"/>
    <w:qFormat/>
    <w:pPr>
      <w:ind w:hanging="331" w:start="936" w:end="288"/>
    </w:pPr>
    <w:rPr/>
  </w:style>
  <w:style w:type="paragraph" w:styleId="19tableletter4">
    <w:name w:val="19 table letter/4"/>
    <w:basedOn w:val="10tablenormal"/>
    <w:qFormat/>
    <w:pPr>
      <w:ind w:hanging="331" w:start="1267" w:end="288"/>
    </w:pPr>
    <w:rPr/>
  </w:style>
  <w:style w:type="paragraph" w:styleId="199tablenumber10">
    <w:name w:val="199 table number/10"/>
    <w:basedOn w:val="10tablenormal"/>
    <w:qFormat/>
    <w:pPr>
      <w:tabs>
        <w:tab w:val="clear" w:pos="720"/>
        <w:tab w:val="right" w:pos="302" w:leader="none"/>
      </w:tabs>
      <w:ind w:hanging="389" w:start="389" w:end="288"/>
    </w:pPr>
    <w:rPr/>
  </w:style>
  <w:style w:type="paragraph" w:styleId="22numberedparagraph">
    <w:name w:val="22 numbered paragraph"/>
    <w:basedOn w:val="Normal"/>
    <w:next w:val="Normal"/>
    <w:qFormat/>
    <w:pPr>
      <w:tabs>
        <w:tab w:val="clear" w:pos="720"/>
        <w:tab w:val="left" w:pos="360" w:leader="none"/>
      </w:tabs>
      <w:outlineLvl w:val="4"/>
    </w:pPr>
    <w:rPr>
      <w:b/>
    </w:rPr>
  </w:style>
  <w:style w:type="paragraph" w:styleId="23summary3">
    <w:name w:val="23 summary 3*"/>
    <w:basedOn w:val="Normal"/>
    <w:next w:val="Normal"/>
    <w:qFormat/>
    <w:pPr>
      <w:spacing w:before="60" w:after="480"/>
      <w:jc w:val="center"/>
    </w:pPr>
    <w:rPr/>
  </w:style>
  <w:style w:type="paragraph" w:styleId="24enddateover">
    <w:name w:val="24 end date/over"/>
    <w:basedOn w:val="Normal"/>
    <w:next w:val="Normal"/>
    <w:qFormat/>
    <w:pPr>
      <w:spacing w:before="300" w:after="180"/>
      <w:ind w:hanging="0" w:start="0" w:end="720"/>
      <w:jc w:val="end"/>
    </w:pPr>
    <w:rPr>
      <w:i/>
    </w:rPr>
  </w:style>
  <w:style w:type="paragraph" w:styleId="25source">
    <w:name w:val="25 source"/>
    <w:basedOn w:val="Normal"/>
    <w:qFormat/>
    <w:pPr>
      <w:tabs>
        <w:tab w:val="clear" w:pos="720"/>
        <w:tab w:val="right" w:pos="619" w:leader="none"/>
      </w:tabs>
      <w:spacing w:before="0" w:after="40"/>
      <w:ind w:hanging="835" w:start="835" w:end="0"/>
    </w:pPr>
    <w:rPr>
      <w:sz w:val="18"/>
    </w:rPr>
  </w:style>
  <w:style w:type="paragraph" w:styleId="26note">
    <w:name w:val="26 note"/>
    <w:basedOn w:val="Normal"/>
    <w:qFormat/>
    <w:pPr>
      <w:tabs>
        <w:tab w:val="clear" w:pos="720"/>
        <w:tab w:val="right" w:pos="446" w:leader="none"/>
      </w:tabs>
      <w:spacing w:before="0" w:after="40"/>
      <w:ind w:hanging="648" w:start="648" w:end="0"/>
    </w:pPr>
    <w:rPr>
      <w:sz w:val="18"/>
    </w:rPr>
  </w:style>
  <w:style w:type="paragraph" w:styleId="30documenttitle">
    <w:name w:val="30 document title"/>
    <w:basedOn w:val="Normal"/>
    <w:next w:val="31subtitle"/>
    <w:qFormat/>
    <w:pPr>
      <w:spacing w:before="720" w:after="360"/>
      <w:ind w:hanging="0" w:start="0" w:end="1080"/>
      <w:outlineLvl w:val="0"/>
    </w:pPr>
    <w:rPr>
      <w:sz w:val="44"/>
    </w:rPr>
  </w:style>
  <w:style w:type="paragraph" w:styleId="33contentschapter">
    <w:name w:val="33 contents chapter"/>
    <w:basedOn w:val="Normal"/>
    <w:next w:val="35contentssubject"/>
    <w:qFormat/>
    <w:pPr>
      <w:tabs>
        <w:tab w:val="clear" w:pos="720"/>
        <w:tab w:val="left" w:pos="360" w:leader="none"/>
        <w:tab w:val="right" w:pos="8640" w:leader="none"/>
      </w:tabs>
      <w:spacing w:before="0" w:after="240"/>
    </w:pPr>
    <w:rPr>
      <w:b/>
    </w:rPr>
  </w:style>
  <w:style w:type="paragraph" w:styleId="34contentspage">
    <w:name w:val="34 contents page"/>
    <w:basedOn w:val="Normal"/>
    <w:next w:val="Normal"/>
    <w:qFormat/>
    <w:pPr>
      <w:tabs>
        <w:tab w:val="clear" w:pos="720"/>
        <w:tab w:val="right" w:pos="8640" w:leader="none"/>
      </w:tabs>
      <w:jc w:val="end"/>
    </w:pPr>
    <w:rPr>
      <w:i/>
      <w:sz w:val="18"/>
    </w:rPr>
  </w:style>
  <w:style w:type="paragraph" w:styleId="36opener">
    <w:name w:val="36 opener"/>
    <w:basedOn w:val="Normal"/>
    <w:qFormat/>
    <w:pPr>
      <w:tabs>
        <w:tab w:val="clear" w:pos="720"/>
        <w:tab w:val="right" w:pos="-261" w:leader="none"/>
      </w:tabs>
      <w:spacing w:before="0" w:after="0"/>
      <w:ind w:hanging="2160" w:start="0" w:end="0"/>
    </w:pPr>
    <w:rPr/>
  </w:style>
  <w:style w:type="paragraph" w:styleId="37memointervtitle">
    <w:name w:val="37 memo/interv title"/>
    <w:basedOn w:val="Normal"/>
    <w:next w:val="Normal"/>
    <w:qFormat/>
    <w:pPr>
      <w:spacing w:before="720" w:after="360"/>
    </w:pPr>
    <w:rPr>
      <w:sz w:val="44"/>
    </w:rPr>
  </w:style>
  <w:style w:type="paragraph" w:styleId="38date">
    <w:name w:val="38 date"/>
    <w:basedOn w:val="Normal"/>
    <w:next w:val="39restrictivenote"/>
    <w:qFormat/>
    <w:pPr>
      <w:spacing w:before="1680" w:after="180"/>
      <w:jc w:val="end"/>
    </w:pPr>
    <w:rPr/>
  </w:style>
  <w:style w:type="paragraph" w:styleId="41closing">
    <w:name w:val="41 closing"/>
    <w:basedOn w:val="Normal"/>
    <w:qFormat/>
    <w:pPr>
      <w:spacing w:before="60" w:after="180"/>
      <w:ind w:hanging="0" w:start="3958" w:end="0"/>
    </w:pPr>
    <w:rPr/>
  </w:style>
  <w:style w:type="paragraph" w:styleId="42cc">
    <w:name w:val="42 cc:"/>
    <w:basedOn w:val="Normal"/>
    <w:qFormat/>
    <w:pPr>
      <w:ind w:hanging="544" w:start="544"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i/>
    </w:rPr>
  </w:style>
  <w:style w:type="paragraph" w:styleId="43letterheader">
    <w:name w:val="43 letter header"/>
    <w:basedOn w:val="Header"/>
    <w:qFormat/>
    <w:pPr/>
    <w:rPr>
      <w:sz w:val="20"/>
    </w:rPr>
  </w:style>
  <w:style w:type="paragraph" w:styleId="44monarchclosing">
    <w:name w:val="44 monarch closing"/>
    <w:basedOn w:val="Normal"/>
    <w:qFormat/>
    <w:pPr>
      <w:spacing w:before="60" w:after="180"/>
      <w:ind w:hanging="0" w:start="2778" w:end="0"/>
    </w:pPr>
    <w:rPr/>
  </w:style>
  <w:style w:type="paragraph" w:styleId="45monarchheader">
    <w:name w:val="45 monarch header"/>
    <w:basedOn w:val="Normal"/>
    <w:qFormat/>
    <w:pPr>
      <w:tabs>
        <w:tab w:val="clear" w:pos="720"/>
        <w:tab w:val="center" w:pos="3510" w:leader="none"/>
        <w:tab w:val="right" w:pos="7020" w:leader="none"/>
      </w:tabs>
    </w:pPr>
    <w:rPr>
      <w:i/>
    </w:rPr>
  </w:style>
  <w:style w:type="paragraph" w:styleId="46monarchdate">
    <w:name w:val="46 monarch date"/>
    <w:basedOn w:val="38date"/>
    <w:next w:val="39restrictivenote"/>
    <w:qFormat/>
    <w:pPr>
      <w:jc w:val="start"/>
    </w:pPr>
    <w:rPr/>
  </w:style>
  <w:style w:type="paragraph" w:styleId="50horizchaptertitle">
    <w:name w:val="50 horiz chapter title"/>
    <w:basedOn w:val="32chaptertitle"/>
    <w:next w:val="Normal"/>
    <w:qFormat/>
    <w:pPr>
      <w:pageBreakBefore w:val="false"/>
      <w:spacing w:before="0" w:after="720"/>
    </w:pPr>
    <w:rPr/>
  </w:style>
  <w:style w:type="paragraph" w:styleId="51horizmajor">
    <w:name w:val="51 horiz major"/>
    <w:basedOn w:val="20major"/>
    <w:next w:val="Normal"/>
    <w:qFormat/>
    <w:pPr>
      <w:spacing w:before="0" w:after="240"/>
    </w:pPr>
    <w:rPr/>
  </w:style>
  <w:style w:type="paragraph" w:styleId="52horizminor">
    <w:name w:val="52 horiz minor"/>
    <w:basedOn w:val="21minor"/>
    <w:next w:val="Normal"/>
    <w:qFormat/>
    <w:pPr>
      <w:spacing w:before="0" w:after="240"/>
    </w:pPr>
    <w:rPr/>
  </w:style>
  <w:style w:type="paragraph" w:styleId="53horizpagenumber">
    <w:name w:val="53 horiz page number"/>
    <w:basedOn w:val="Normal"/>
    <w:qFormat/>
    <w:pPr>
      <w:tabs>
        <w:tab w:val="clear" w:pos="720"/>
        <w:tab w:val="center" w:pos="5846" w:leader="none"/>
        <w:tab w:val="right" w:pos="11707" w:leader="none"/>
      </w:tabs>
      <w:ind w:hanging="0" w:start="0" w:end="-4320"/>
    </w:pPr>
    <w:rPr/>
  </w:style>
  <w:style w:type="paragraph" w:styleId="61exhbullet">
    <w:name w:val="61 exh bullet"/>
    <w:basedOn w:val="Normal"/>
    <w:qFormat/>
    <w:pPr>
      <w:numPr>
        <w:ilvl w:val="0"/>
        <w:numId w:val="12"/>
      </w:numPr>
      <w:tabs>
        <w:tab w:val="clear" w:pos="720"/>
      </w:tabs>
      <w:spacing w:before="0" w:after="0"/>
    </w:pPr>
    <w:rPr>
      <w:rFonts w:ascii="Arial" w:hAnsi="Arial" w:cs="Arial"/>
      <w:sz w:val="24"/>
    </w:rPr>
  </w:style>
  <w:style w:type="paragraph" w:styleId="62exhdash">
    <w:name w:val="62 exh dash"/>
    <w:basedOn w:val="12tablebullet"/>
    <w:qFormat/>
    <w:pPr>
      <w:numPr>
        <w:ilvl w:val="0"/>
        <w:numId w:val="10"/>
      </w:numPr>
      <w:tabs>
        <w:tab w:val="left" w:pos="360" w:leader="none"/>
        <w:tab w:val="left" w:pos="605" w:leader="none"/>
      </w:tabs>
    </w:pPr>
    <w:rPr>
      <w:rFonts w:ascii="Arial" w:hAnsi="Arial" w:cs="Arial"/>
      <w:sz w:val="24"/>
    </w:rPr>
  </w:style>
  <w:style w:type="paragraph" w:styleId="63exhdot">
    <w:name w:val="63 exh dot"/>
    <w:basedOn w:val="13tabledash"/>
    <w:qFormat/>
    <w:pPr>
      <w:numPr>
        <w:ilvl w:val="0"/>
        <w:numId w:val="13"/>
      </w:numPr>
      <w:tabs>
        <w:tab w:val="left" w:pos="360" w:leader="none"/>
      </w:tabs>
    </w:pPr>
    <w:rPr>
      <w:rFonts w:ascii="Arial" w:hAnsi="Arial" w:cs="Arial"/>
      <w:sz w:val="24"/>
    </w:rPr>
  </w:style>
  <w:style w:type="paragraph" w:styleId="64exhddot">
    <w:name w:val="64 exh ddot"/>
    <w:basedOn w:val="04dot"/>
    <w:qFormat/>
    <w:pPr>
      <w:numPr>
        <w:ilvl w:val="0"/>
        <w:numId w:val="11"/>
      </w:numPr>
      <w:spacing w:before="0" w:after="0"/>
      <w:ind w:hanging="0" w:start="1195" w:end="0"/>
      <w:outlineLvl w:val="9"/>
    </w:pPr>
    <w:rPr>
      <w:rFonts w:ascii="Arial" w:hAnsi="Arial" w:cs="Arial"/>
      <w:sz w:val="24"/>
    </w:rPr>
  </w:style>
  <w:style w:type="paragraph" w:styleId="65exhnumber1">
    <w:name w:val="65 exh number/1"/>
    <w:basedOn w:val="16tablenumber1"/>
    <w:qFormat/>
    <w:pPr>
      <w:ind w:hanging="288" w:start="288" w:end="0"/>
    </w:pPr>
    <w:rPr>
      <w:rFonts w:ascii="Arial" w:hAnsi="Arial" w:cs="Arial"/>
      <w:sz w:val="24"/>
    </w:rPr>
  </w:style>
  <w:style w:type="paragraph" w:styleId="66exhletter2">
    <w:name w:val="66 exh letter/2"/>
    <w:basedOn w:val="17tableletter2"/>
    <w:qFormat/>
    <w:pPr>
      <w:ind w:hanging="317" w:start="605" w:end="0"/>
    </w:pPr>
    <w:rPr>
      <w:rFonts w:ascii="Arial" w:hAnsi="Arial" w:cs="Arial"/>
      <w:sz w:val="24"/>
    </w:rPr>
  </w:style>
  <w:style w:type="paragraph" w:styleId="67exhnumber3">
    <w:name w:val="67 exh number/3"/>
    <w:basedOn w:val="18tablenumber3"/>
    <w:qFormat/>
    <w:pPr>
      <w:ind w:hanging="331" w:start="936" w:end="0"/>
    </w:pPr>
    <w:rPr>
      <w:rFonts w:ascii="Arial" w:hAnsi="Arial" w:cs="Arial"/>
      <w:sz w:val="24"/>
    </w:rPr>
  </w:style>
  <w:style w:type="paragraph" w:styleId="68exhletter4">
    <w:name w:val="68 exh letter/4"/>
    <w:basedOn w:val="19tableletter4"/>
    <w:qFormat/>
    <w:pPr>
      <w:ind w:hanging="331" w:start="1267" w:end="0"/>
    </w:pPr>
    <w:rPr>
      <w:rFonts w:ascii="Arial" w:hAnsi="Arial" w:cs="Arial"/>
      <w:sz w:val="24"/>
    </w:rPr>
  </w:style>
  <w:style w:type="paragraph" w:styleId="69exhnumber10">
    <w:name w:val="69 exh number/10"/>
    <w:basedOn w:val="60exhnormal"/>
    <w:qFormat/>
    <w:pPr>
      <w:tabs>
        <w:tab w:val="clear" w:pos="720"/>
        <w:tab w:val="right" w:pos="331" w:leader="none"/>
      </w:tabs>
      <w:ind w:hanging="418" w:start="418" w:end="0"/>
    </w:pPr>
    <w:rPr/>
  </w:style>
  <w:style w:type="paragraph" w:styleId="70exhtblnormal">
    <w:name w:val="70 exh tbl normal"/>
    <w:basedOn w:val="10tablenormal"/>
    <w:qFormat/>
    <w:pPr/>
    <w:rPr>
      <w:rFonts w:ascii="Arial" w:hAnsi="Arial" w:cs="Arial"/>
      <w:sz w:val="24"/>
    </w:rPr>
  </w:style>
  <w:style w:type="paragraph" w:styleId="71exhtblbullet">
    <w:name w:val="71 exh tbl bullet"/>
    <w:basedOn w:val="11tableparapoint"/>
    <w:qFormat/>
    <w:pPr>
      <w:numPr>
        <w:ilvl w:val="0"/>
        <w:numId w:val="3"/>
      </w:numPr>
    </w:pPr>
    <w:rPr>
      <w:rFonts w:ascii="Arial" w:hAnsi="Arial" w:cs="Arial"/>
      <w:sz w:val="24"/>
    </w:rPr>
  </w:style>
  <w:style w:type="paragraph" w:styleId="72exhtbldash">
    <w:name w:val="72 exh tbl dash"/>
    <w:basedOn w:val="12tablebullet"/>
    <w:qFormat/>
    <w:pPr>
      <w:numPr>
        <w:ilvl w:val="0"/>
        <w:numId w:val="6"/>
      </w:numPr>
    </w:pPr>
    <w:rPr>
      <w:rFonts w:ascii="Arial" w:hAnsi="Arial" w:cs="Arial"/>
      <w:sz w:val="24"/>
    </w:rPr>
  </w:style>
  <w:style w:type="paragraph" w:styleId="73exhtbldot">
    <w:name w:val="73 exh tbl dot"/>
    <w:basedOn w:val="13tabledash"/>
    <w:qFormat/>
    <w:pPr>
      <w:numPr>
        <w:ilvl w:val="0"/>
        <w:numId w:val="14"/>
      </w:numPr>
      <w:tabs>
        <w:tab w:val="left" w:pos="936" w:leader="none"/>
      </w:tabs>
    </w:pPr>
    <w:rPr>
      <w:rFonts w:ascii="Arial" w:hAnsi="Arial" w:cs="Arial"/>
      <w:sz w:val="24"/>
    </w:rPr>
  </w:style>
  <w:style w:type="paragraph" w:styleId="74exhtblddot">
    <w:name w:val="74 exh tbl ddot"/>
    <w:basedOn w:val="14tabledot"/>
    <w:qFormat/>
    <w:pPr>
      <w:numPr>
        <w:ilvl w:val="0"/>
        <w:numId w:val="2"/>
      </w:numPr>
    </w:pPr>
    <w:rPr>
      <w:rFonts w:ascii="Arial" w:hAnsi="Arial" w:cs="Arial"/>
      <w:sz w:val="24"/>
    </w:rPr>
  </w:style>
  <w:style w:type="paragraph" w:styleId="75exhtblheading">
    <w:name w:val="75 exh tbl heading"/>
    <w:basedOn w:val="70exhtblnormal"/>
    <w:next w:val="70exhtblnormal"/>
    <w:qFormat/>
    <w:pPr/>
    <w:rPr>
      <w:b/>
    </w:rPr>
  </w:style>
  <w:style w:type="paragraph" w:styleId="76exhtblnumber1">
    <w:name w:val="76 exh tbl number/1"/>
    <w:basedOn w:val="16tablenumber1"/>
    <w:qFormat/>
    <w:pPr/>
    <w:rPr>
      <w:rFonts w:ascii="Arial" w:hAnsi="Arial" w:cs="Arial"/>
      <w:sz w:val="24"/>
    </w:rPr>
  </w:style>
  <w:style w:type="paragraph" w:styleId="77exhtblletter2">
    <w:name w:val="77 exh tbl letter/2"/>
    <w:basedOn w:val="17tableletter2"/>
    <w:qFormat/>
    <w:pPr/>
    <w:rPr>
      <w:rFonts w:ascii="Arial" w:hAnsi="Arial" w:cs="Arial"/>
      <w:sz w:val="24"/>
    </w:rPr>
  </w:style>
  <w:style w:type="paragraph" w:styleId="78exhtblnumber3">
    <w:name w:val="78 exh tbl number/3"/>
    <w:basedOn w:val="18tablenumber3"/>
    <w:qFormat/>
    <w:pPr/>
    <w:rPr>
      <w:rFonts w:ascii="Arial" w:hAnsi="Arial" w:cs="Arial"/>
      <w:sz w:val="24"/>
    </w:rPr>
  </w:style>
  <w:style w:type="paragraph" w:styleId="79exhtblletter4">
    <w:name w:val="79 exh tbl letter/4"/>
    <w:basedOn w:val="19tableletter4"/>
    <w:qFormat/>
    <w:pPr/>
    <w:rPr>
      <w:rFonts w:ascii="Arial" w:hAnsi="Arial" w:cs="Arial"/>
      <w:sz w:val="24"/>
    </w:rPr>
  </w:style>
  <w:style w:type="paragraph" w:styleId="799exhtblnumber10">
    <w:name w:val="799 exh tbl number/10"/>
    <w:basedOn w:val="70exhtblnormal"/>
    <w:qFormat/>
    <w:pPr>
      <w:tabs>
        <w:tab w:val="clear" w:pos="720"/>
        <w:tab w:val="right" w:pos="331" w:leader="none"/>
      </w:tabs>
      <w:ind w:hanging="418" w:start="418" w:end="288"/>
    </w:pPr>
    <w:rPr/>
  </w:style>
  <w:style w:type="paragraph" w:styleId="80exhannotation">
    <w:name w:val="80 exh annotation"/>
    <w:basedOn w:val="60exhnormal"/>
    <w:qFormat/>
    <w:pPr>
      <w:pageBreakBefore/>
      <w:ind w:hanging="0" w:start="0" w:end="2880"/>
    </w:pPr>
    <w:rPr>
      <w:rFonts w:ascii="Times New Roman" w:hAnsi="Times New Roman" w:cs="Times New Roman"/>
      <w:sz w:val="26"/>
    </w:rPr>
  </w:style>
  <w:style w:type="paragraph" w:styleId="81exhmessage">
    <w:name w:val="81 exh message"/>
    <w:basedOn w:val="60exhnormal"/>
    <w:next w:val="60exhnormal"/>
    <w:qFormat/>
    <w:pPr/>
    <w:rPr>
      <w:b/>
      <w:sz w:val="28"/>
    </w:rPr>
  </w:style>
  <w:style w:type="paragraph" w:styleId="82exhnumber">
    <w:name w:val="82 exh number"/>
    <w:basedOn w:val="60exhnormal"/>
    <w:next w:val="60exhnormal"/>
    <w:qFormat/>
    <w:pPr/>
    <w:rPr>
      <w:sz w:val="18"/>
    </w:rPr>
  </w:style>
  <w:style w:type="paragraph" w:styleId="83exhtitle">
    <w:name w:val="83 exh title"/>
    <w:basedOn w:val="60exhnormal"/>
    <w:next w:val="84exhsubtitle"/>
    <w:qFormat/>
    <w:pPr>
      <w:spacing w:before="100" w:after="0"/>
    </w:pPr>
    <w:rPr>
      <w:b/>
      <w:caps/>
    </w:rPr>
  </w:style>
  <w:style w:type="paragraph" w:styleId="85exhsticker">
    <w:name w:val="85 exh sticker"/>
    <w:basedOn w:val="60exhnormal"/>
    <w:next w:val="60exhnormal"/>
    <w:qFormat/>
    <w:pPr>
      <w:pBdr>
        <w:top w:val="single" w:sz="6" w:space="1" w:color="000000"/>
        <w:bottom w:val="single" w:sz="6" w:space="1" w:color="000000"/>
      </w:pBdr>
      <w:spacing w:before="100" w:after="0"/>
      <w:jc w:val="center"/>
    </w:pPr>
    <w:rPr>
      <w:i/>
      <w:caps/>
      <w:sz w:val="18"/>
    </w:rPr>
  </w:style>
  <w:style w:type="paragraph" w:styleId="87exhreference">
    <w:name w:val="87 exh reference#"/>
    <w:basedOn w:val="Normal"/>
    <w:qFormat/>
    <w:pPr/>
    <w:rPr>
      <w:i/>
      <w:sz w:val="16"/>
    </w:rPr>
  </w:style>
  <w:style w:type="paragraph" w:styleId="88exhsource">
    <w:name w:val="88 exh source"/>
    <w:basedOn w:val="60exhnormal"/>
    <w:next w:val="60exhnormal"/>
    <w:qFormat/>
    <w:pPr>
      <w:tabs>
        <w:tab w:val="clear" w:pos="720"/>
        <w:tab w:val="right" w:pos="618" w:leader="none"/>
      </w:tabs>
      <w:spacing w:before="0" w:after="40"/>
      <w:ind w:hanging="835" w:start="835" w:end="0"/>
    </w:pPr>
    <w:rPr>
      <w:sz w:val="18"/>
    </w:rPr>
  </w:style>
  <w:style w:type="paragraph" w:styleId="89exhnote">
    <w:name w:val="89 exh note"/>
    <w:basedOn w:val="60exhnormal"/>
    <w:next w:val="60exhnormal"/>
    <w:qFormat/>
    <w:pPr>
      <w:tabs>
        <w:tab w:val="clear" w:pos="720"/>
        <w:tab w:val="right" w:pos="448" w:leader="none"/>
      </w:tabs>
      <w:spacing w:before="0" w:after="40"/>
      <w:ind w:hanging="648" w:start="648" w:end="0"/>
    </w:pPr>
    <w:rPr>
      <w:sz w:val="18"/>
    </w:rPr>
  </w:style>
  <w:style w:type="paragraph" w:styleId="90exhnote">
    <w:name w:val="90 exh note*"/>
    <w:basedOn w:val="60exhnormal"/>
    <w:next w:val="60exhnormal"/>
    <w:qFormat/>
    <w:pPr>
      <w:spacing w:before="0" w:after="40"/>
      <w:ind w:hanging="187" w:start="187" w:end="0"/>
    </w:pPr>
    <w:rPr>
      <w:sz w:val="18"/>
    </w:rPr>
  </w:style>
  <w:style w:type="paragraph" w:styleId="91exhnote">
    <w:name w:val="91 exh note**"/>
    <w:basedOn w:val="60exhnormal"/>
    <w:qFormat/>
    <w:pPr>
      <w:tabs>
        <w:tab w:val="clear" w:pos="720"/>
        <w:tab w:val="right" w:pos="187" w:leader="none"/>
      </w:tabs>
      <w:spacing w:before="0" w:after="40"/>
      <w:ind w:hanging="360" w:start="360" w:end="0"/>
    </w:pPr>
    <w:rPr>
      <w:sz w:val="18"/>
    </w:rPr>
  </w:style>
  <w:style w:type="paragraph" w:styleId="92exhnote">
    <w:name w:val="92 exh note***"/>
    <w:basedOn w:val="60exhnormal"/>
    <w:qFormat/>
    <w:pPr>
      <w:tabs>
        <w:tab w:val="clear" w:pos="720"/>
        <w:tab w:val="right" w:pos="261" w:leader="none"/>
      </w:tabs>
      <w:spacing w:before="0" w:after="40"/>
      <w:ind w:hanging="446" w:start="446" w:end="0"/>
    </w:pPr>
    <w:rPr>
      <w:sz w:val="18"/>
    </w:rPr>
  </w:style>
  <w:style w:type="paragraph" w:styleId="CommentText">
    <w:name w:val="Comment Text"/>
    <w:basedOn w:val="Normal"/>
    <w:qFormat/>
    <w:pPr/>
    <w:rPr>
      <w:sz w:val="20"/>
    </w:rPr>
  </w:style>
  <w:style w:type="paragraph" w:styleId="EndnoteText">
    <w:name w:val="endnote text"/>
    <w:basedOn w:val="Normal"/>
    <w:pPr/>
    <w:rPr>
      <w:sz w:val="20"/>
    </w:rPr>
  </w:style>
  <w:style w:type="paragraph" w:styleId="EnvelopeAddress">
    <w:name w:val="envelope address"/>
    <w:basedOn w:val="Normal"/>
    <w:pPr>
      <w:spacing w:before="0" w:after="0"/>
      <w:ind w:hanging="0" w:start="2880" w:end="0"/>
    </w:pPr>
    <w:rPr/>
  </w:style>
  <w:style w:type="paragraph" w:styleId="EnvelopeReturn">
    <w:name w:val="envelope return"/>
    <w:basedOn w:val="Normal"/>
    <w:pPr>
      <w:spacing w:before="0" w:after="0"/>
    </w:pPr>
    <w:rPr>
      <w:sz w:val="20"/>
    </w:rPr>
  </w:style>
  <w:style w:type="paragraph" w:styleId="Footer">
    <w:name w:val="footer"/>
    <w:basedOn w:val="Normal"/>
    <w:pPr>
      <w:jc w:val="end"/>
    </w:pPr>
    <w:rPr/>
  </w:style>
  <w:style w:type="paragraph" w:styleId="FootnoteText">
    <w:name w:val="footnote text"/>
    <w:basedOn w:val="Normal"/>
    <w:pPr>
      <w:spacing w:before="0" w:after="0"/>
      <w:ind w:hanging="288" w:start="288" w:end="0"/>
    </w:pPr>
    <w:rPr>
      <w:sz w:val="18"/>
    </w:rPr>
  </w:style>
  <w:style w:type="paragraph" w:styleId="MacroText">
    <w:name w:val="Macro Text"/>
    <w:qFormat/>
    <w:pPr>
      <w:widowControl/>
      <w:tabs>
        <w:tab w:val="clear" w:pos="720"/>
        <w:tab w:val="left" w:pos="288" w:leader="none"/>
        <w:tab w:val="left" w:pos="576" w:leader="none"/>
        <w:tab w:val="left" w:pos="864" w:leader="none"/>
        <w:tab w:val="left" w:pos="1152" w:leader="none"/>
        <w:tab w:val="left" w:pos="1440" w:leader="none"/>
        <w:tab w:val="left" w:pos="1728" w:leader="none"/>
        <w:tab w:val="left" w:pos="2016" w:leader="none"/>
        <w:tab w:val="left" w:pos="2304" w:leader="none"/>
        <w:tab w:val="left" w:pos="2592" w:leader="none"/>
        <w:tab w:val="left" w:pos="2880" w:leader="none"/>
      </w:tabs>
      <w:bidi w:val="0"/>
      <w:ind w:hanging="0" w:start="0" w:end="-4176"/>
    </w:pPr>
    <w:rPr>
      <w:rFonts w:ascii="Arial" w:hAnsi="Arial" w:eastAsia="Times New Roman" w:cs="Arial"/>
      <w:color w:val="auto"/>
      <w:sz w:val="20"/>
      <w:szCs w:val="20"/>
      <w:lang w:val="en-US" w:bidi="ar-SA" w:eastAsia="zh-CN"/>
    </w:rPr>
  </w:style>
  <w:style w:type="paragraph" w:styleId="NormalIndent">
    <w:name w:val="Normal Indent"/>
    <w:basedOn w:val="Normal"/>
    <w:qFormat/>
    <w:pPr>
      <w:tabs>
        <w:tab w:val="clear" w:pos="720"/>
        <w:tab w:val="right" w:pos="851" w:leader="none"/>
      </w:tabs>
      <w:ind w:hanging="0" w:start="981" w:end="0"/>
    </w:pPr>
    <w:rPr/>
  </w:style>
  <w:style w:type="paragraph" w:styleId="TOC1">
    <w:name w:val="toc 1"/>
    <w:basedOn w:val="33contentschapter"/>
    <w:next w:val="Normal"/>
    <w:pPr>
      <w:tabs>
        <w:tab w:val="clear" w:pos="360"/>
        <w:tab w:val="right" w:pos="8640" w:leader="none"/>
      </w:tabs>
      <w:ind w:hanging="360" w:start="2520" w:end="1440"/>
    </w:pPr>
    <w:rPr/>
  </w:style>
  <w:style w:type="paragraph" w:styleId="TOC2">
    <w:name w:val="toc 2"/>
    <w:basedOn w:val="35contentssubject"/>
    <w:next w:val="Normal"/>
    <w:pPr>
      <w:tabs>
        <w:tab w:val="clear" w:pos="720"/>
        <w:tab w:val="right" w:pos="8640" w:leader="none"/>
      </w:tabs>
      <w:ind w:hanging="0" w:start="2520" w:end="1440"/>
    </w:pPr>
    <w:rPr/>
  </w:style>
  <w:style w:type="paragraph" w:styleId="TOC3">
    <w:name w:val="toc 3"/>
    <w:basedOn w:val="TOC2"/>
    <w:next w:val="Normal"/>
    <w:pPr>
      <w:ind w:hanging="0" w:start="2880" w:end="1440"/>
    </w:pPr>
    <w:rPr/>
  </w:style>
  <w:style w:type="paragraph" w:styleId="TOC4">
    <w:name w:val="toc 4"/>
    <w:basedOn w:val="Normal"/>
    <w:next w:val="Normal"/>
    <w:pPr>
      <w:tabs>
        <w:tab w:val="clear" w:pos="720"/>
        <w:tab w:val="right" w:pos="8309" w:leader="dot"/>
      </w:tabs>
      <w:ind w:hanging="0" w:start="720" w:end="0"/>
    </w:pPr>
    <w:rPr/>
  </w:style>
  <w:style w:type="paragraph" w:styleId="TOC5">
    <w:name w:val="toc 5"/>
    <w:basedOn w:val="Normal"/>
    <w:next w:val="Normal"/>
    <w:pPr>
      <w:tabs>
        <w:tab w:val="clear" w:pos="720"/>
        <w:tab w:val="right" w:pos="8309" w:leader="dot"/>
      </w:tabs>
      <w:ind w:hanging="0" w:start="960" w:end="0"/>
    </w:pPr>
    <w:rPr/>
  </w:style>
  <w:style w:type="paragraph" w:styleId="TOC6">
    <w:name w:val="toc 6"/>
    <w:basedOn w:val="Normal"/>
    <w:next w:val="Normal"/>
    <w:pPr>
      <w:tabs>
        <w:tab w:val="clear" w:pos="720"/>
        <w:tab w:val="right" w:pos="8309" w:leader="dot"/>
      </w:tabs>
      <w:ind w:hanging="0" w:start="1200" w:end="0"/>
    </w:pPr>
    <w:rPr/>
  </w:style>
  <w:style w:type="paragraph" w:styleId="TOC7">
    <w:name w:val="toc 7"/>
    <w:basedOn w:val="Normal"/>
    <w:next w:val="Normal"/>
    <w:pPr>
      <w:tabs>
        <w:tab w:val="clear" w:pos="720"/>
        <w:tab w:val="right" w:pos="8309" w:leader="dot"/>
      </w:tabs>
      <w:ind w:hanging="0" w:start="1440" w:end="0"/>
    </w:pPr>
    <w:rPr/>
  </w:style>
  <w:style w:type="paragraph" w:styleId="TOC8">
    <w:name w:val="toc 8"/>
    <w:basedOn w:val="Normal"/>
    <w:next w:val="Normal"/>
    <w:pPr>
      <w:tabs>
        <w:tab w:val="clear" w:pos="720"/>
        <w:tab w:val="right" w:pos="8309" w:leader="dot"/>
      </w:tabs>
      <w:ind w:hanging="0" w:start="1680" w:end="0"/>
    </w:pPr>
    <w:rPr/>
  </w:style>
  <w:style w:type="paragraph" w:styleId="TOC9">
    <w:name w:val="toc 9"/>
    <w:basedOn w:val="Normal"/>
    <w:next w:val="Normal"/>
    <w:pPr>
      <w:tabs>
        <w:tab w:val="clear" w:pos="720"/>
        <w:tab w:val="right" w:pos="8309" w:leader="dot"/>
      </w:tabs>
      <w:ind w:hanging="0" w:start="1920" w:end="0"/>
    </w:pPr>
    <w:rPr/>
  </w:style>
  <w:style w:type="paragraph" w:styleId="DocumentID-BL">
    <w:name w:val="DocumentID-BL"/>
    <w:basedOn w:val="Normal"/>
    <w:next w:val="Header"/>
    <w:qFormat/>
    <w:pPr>
      <w:spacing w:before="0" w:after="0"/>
    </w:pPr>
    <w:rPr>
      <w:sz w:val="16"/>
    </w:rPr>
  </w:style>
  <w:style w:type="paragraph" w:styleId="DocumentID-BLT">
    <w:name w:val="DocumentID-BLT"/>
    <w:basedOn w:val="DocumentID-BL"/>
    <w:qFormat/>
    <w:pPr/>
    <w:rPr>
      <w:vanish/>
      <w:color w:val="FF0000"/>
    </w:rPr>
  </w:style>
  <w:style w:type="paragraph" w:styleId="DocumentID-TR">
    <w:name w:val="DocumentID-TR"/>
    <w:basedOn w:val="Normal"/>
    <w:next w:val="Header"/>
    <w:qFormat/>
    <w:pPr>
      <w:spacing w:before="0" w:after="0"/>
      <w:jc w:val="end"/>
    </w:pPr>
    <w:rPr>
      <w:sz w:val="16"/>
    </w:rPr>
  </w:style>
  <w:style w:type="paragraph" w:styleId="DocumentID-TRT">
    <w:name w:val="DocumentID-TRT"/>
    <w:basedOn w:val="DocumentID-TR"/>
    <w:qFormat/>
    <w:pPr/>
    <w:rPr>
      <w:vanish/>
      <w:color w:val="FF0000"/>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2001-04-20T22:10:00Z</dcterms:created>
  <dc:creator/>
  <dc:description/>
  <dc:language>en-CA</dc:language>
  <cp:lastModifiedBy>Kale Williams</cp:lastModifiedBy>
  <cp:lastPrinted>2001-04-19T15:31:00Z</cp:lastPrinted>
  <dcterms:modified xsi:type="dcterms:W3CDTF">2001-04-23T21:18:00Z</dcterms:modified>
  <cp:revision>4</cp:revision>
  <dc:subject/>
  <dc:title/>
</cp:coreProperties>
</file>