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April 20, 2001</w:t>
      </w:r>
    </w:p>
    <w:p>
      <w:pPr>
        <w:pStyle w:val="Normal"/>
        <w:rPr/>
      </w:pPr>
      <w:r>
        <w:rPr/>
      </w:r>
    </w:p>
    <w:p>
      <w:pPr>
        <w:pStyle w:val="Normal"/>
        <w:rPr/>
      </w:pPr>
      <w:r>
        <w:rPr/>
      </w:r>
    </w:p>
    <w:p>
      <w:pPr>
        <w:pStyle w:val="Normal"/>
        <w:rPr/>
      </w:pPr>
      <w:r>
        <w:rPr/>
      </w:r>
    </w:p>
    <w:p>
      <w:pPr>
        <w:pStyle w:val="Normal"/>
        <w:rPr/>
      </w:pPr>
      <w:r>
        <w:rPr/>
        <w:t>Honorable Members of the</w:t>
      </w:r>
    </w:p>
    <w:p>
      <w:pPr>
        <w:pStyle w:val="Normal"/>
        <w:rPr/>
      </w:pPr>
      <w:r>
        <w:rPr/>
        <w:t xml:space="preserve">  </w:t>
      </w:r>
      <w:r>
        <w:rPr/>
        <w:t>California Public Utilities Commission</w:t>
      </w:r>
    </w:p>
    <w:p>
      <w:pPr>
        <w:pStyle w:val="Normal"/>
        <w:rPr/>
      </w:pPr>
      <w:r>
        <w:rPr/>
        <w:t>505 Van Ness Avenue</w:t>
      </w:r>
    </w:p>
    <w:p>
      <w:pPr>
        <w:pStyle w:val="Normal"/>
        <w:rPr/>
      </w:pPr>
      <w:r>
        <w:rPr/>
        <w:t>San Francisco, CA 94102</w:t>
      </w:r>
    </w:p>
    <w:p>
      <w:pPr>
        <w:pStyle w:val="Normal"/>
        <w:rPr/>
      </w:pPr>
      <w:r>
        <w:rPr/>
      </w:r>
    </w:p>
    <w:p>
      <w:pPr>
        <w:pStyle w:val="Normal"/>
        <w:rPr/>
      </w:pPr>
      <w:r>
        <w:rPr/>
        <w:t xml:space="preserve">Re:  </w:t>
        <w:tab/>
        <w:t>A.00-11-038</w:t>
      </w:r>
    </w:p>
    <w:p>
      <w:pPr>
        <w:pStyle w:val="Normal"/>
        <w:rPr/>
      </w:pPr>
      <w:r>
        <w:rPr/>
        <w:tab/>
        <w:t>A.00-11-056</w:t>
      </w:r>
    </w:p>
    <w:p>
      <w:pPr>
        <w:pStyle w:val="Normal"/>
        <w:rPr/>
      </w:pPr>
      <w:r>
        <w:rPr/>
        <w:tab/>
        <w:t>A.00-10-028</w:t>
      </w:r>
    </w:p>
    <w:p>
      <w:pPr>
        <w:pStyle w:val="Normal"/>
        <w:rPr/>
      </w:pPr>
      <w:r>
        <w:rPr/>
      </w:r>
    </w:p>
    <w:p>
      <w:pPr>
        <w:pStyle w:val="Normal"/>
        <w:rPr/>
      </w:pPr>
      <w:r>
        <w:rPr/>
        <w:t>Dear Members of the Commission:</w:t>
      </w:r>
    </w:p>
    <w:p>
      <w:pPr>
        <w:pStyle w:val="Normal"/>
        <w:rPr/>
      </w:pPr>
      <w:r>
        <w:rPr/>
      </w:r>
    </w:p>
    <w:p>
      <w:pPr>
        <w:pStyle w:val="Normal"/>
        <w:rPr/>
      </w:pPr>
      <w:r>
        <w:rPr/>
        <w:t>Attached please find a summary of my rate proposal outlined in a statewide televised address on April 5, 2001.  As you consider the adoption of a new rate design over the coming week, I respectfully request that you favorably adopt a rate plan that reflects the goals and design of my April 5</w:t>
      </w:r>
      <w:r>
        <w:rPr>
          <w:vertAlign w:val="superscript"/>
        </w:rPr>
        <w:t>th</w:t>
      </w:r>
      <w:r>
        <w:rPr/>
        <w:t xml:space="preserve"> proposal.  Although my proposal was not intended to supplant your formal ratemaking process, I strongly believe its parameters reflect a rate design that rewards conservation, protects average consumers, motivates our biggest users to cut back, and keeps the economic engine of our State vital and strong.  </w:t>
      </w:r>
    </w:p>
    <w:p>
      <w:pPr>
        <w:pStyle w:val="Normal"/>
        <w:rPr/>
      </w:pPr>
      <w:r>
        <w:rPr/>
      </w:r>
    </w:p>
    <w:p>
      <w:pPr>
        <w:pStyle w:val="Normal"/>
        <w:rPr/>
      </w:pPr>
      <w:r>
        <w:rPr/>
        <w:t>As I have said on many occasions, I believe conservation is our best short-term weapon against blackouts and price-gouging.  In this regard, my plan would establish a tiered-pricing system for residential users and an aggressive time-of-use pricing system for our largest commercial users to encourage customers to save critical megawatts, especially during peak summer periods.  Under my plan, more than half of our residential consumers would not see any rate increases, while the next largest group of residential users would see their rates rise an average of 10 percent.  Heaviest residential users would experience rate increases of 34 ½ percent.</w:t>
      </w:r>
    </w:p>
    <w:p>
      <w:pPr>
        <w:pStyle w:val="Normal"/>
        <w:rPr/>
      </w:pPr>
      <w:r>
        <w:rPr/>
        <w:t xml:space="preserve">  </w:t>
      </w:r>
    </w:p>
    <w:p>
      <w:pPr>
        <w:pStyle w:val="Normal"/>
        <w:rPr/>
      </w:pPr>
      <w:r>
        <w:rPr/>
        <w:t>With regard to the commercial and industrial sector, my plan proposes average rate increases for non-time-of-use customers of 22% to 29%, and average rate increases for time-of-use customers of 24% to 30%, with rates only increasing during peak and mid-peak periods.  This design is again aimed at increasing critical conservation during peak summer demand periods, while also not disproportionately burdening business vis-à-vis other energy customer groups.  For the agricultural sector, I propose rate increases of five percent for non-time-of-use customers, and fifteen percent for those agricultural customers currently on time-of-use.</w:t>
      </w:r>
    </w:p>
    <w:p>
      <w:pPr>
        <w:pStyle w:val="Normal"/>
        <w:rPr/>
      </w:pPr>
      <w:r>
        <w:rPr/>
      </w:r>
    </w:p>
    <w:p>
      <w:pPr>
        <w:pStyle w:val="Normal"/>
        <w:rPr/>
      </w:pPr>
      <w:r>
        <w:rPr/>
      </w:r>
    </w:p>
    <w:p>
      <w:pPr>
        <w:pStyle w:val="Normal"/>
        <w:rPr/>
      </w:pPr>
      <w:r>
        <w:rPr/>
      </w:r>
    </w:p>
    <w:p>
      <w:pPr>
        <w:pStyle w:val="Normal"/>
        <w:rPr/>
      </w:pPr>
      <w:r>
        <w:rPr/>
        <w:t xml:space="preserve">In response to the Commission’s request, I am also attaching a written summary of questions and answers that were raised at last week’s PUC rate workshop on my proposal.  </w:t>
      </w:r>
    </w:p>
    <w:p>
      <w:pPr>
        <w:pStyle w:val="Normal"/>
        <w:rPr/>
      </w:pPr>
      <w:r>
        <w:rPr/>
      </w:r>
    </w:p>
    <w:p>
      <w:pPr>
        <w:pStyle w:val="Normal"/>
        <w:rPr/>
      </w:pPr>
      <w:r>
        <w:rPr/>
        <w:t>Thank you for your consideration.</w:t>
      </w:r>
    </w:p>
    <w:p>
      <w:pPr>
        <w:pStyle w:val="Normal"/>
        <w:rPr/>
      </w:pPr>
      <w:r>
        <w:rPr/>
      </w:r>
    </w:p>
    <w:p>
      <w:pPr>
        <w:pStyle w:val="Normal"/>
        <w:rPr/>
      </w:pPr>
      <w:r>
        <w:rPr/>
        <w:t>Sincerely,</w:t>
      </w:r>
    </w:p>
    <w:p>
      <w:pPr>
        <w:pStyle w:val="Normal"/>
        <w:rPr/>
      </w:pPr>
      <w:r>
        <w:rPr/>
      </w:r>
    </w:p>
    <w:p>
      <w:pPr>
        <w:pStyle w:val="Normal"/>
        <w:rPr/>
      </w:pPr>
      <w:r>
        <w:rPr/>
      </w:r>
    </w:p>
    <w:p>
      <w:pPr>
        <w:pStyle w:val="Normal"/>
        <w:rPr/>
      </w:pPr>
      <w:r>
        <w:rPr/>
        <w:t>Governor Gray Davis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1440" w:end="0"/>
      <w:outlineLvl w:val="0"/>
    </w:pPr>
    <w:rPr>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2001-04-20T22:10:00Z</dcterms:created>
  <dc:creator/>
  <dc:description/>
  <dc:language>en-CA</dc:language>
  <cp:lastModifiedBy>Kale Williams</cp:lastModifiedBy>
  <cp:lastPrinted>2001-04-20T15:47:00Z</cp:lastPrinted>
  <dcterms:modified xsi:type="dcterms:W3CDTF">2001-04-23T15:21:00Z</dcterms:modified>
  <cp:revision>3</cp:revision>
  <dc:subject/>
  <dc:title/>
</cp:coreProperties>
</file>