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From: Prihoda, Melissa </w:t>
      </w:r>
    </w:p>
    <w:p>
      <w:pPr>
        <w:pStyle w:val="Normal"/>
        <w:bidi w:val="0"/>
        <w:jc w:val="start"/>
        <w:rPr>
          <w:rFonts w:ascii="Arial" w:hAnsi="Arial"/>
          <w:sz w:val="20"/>
        </w:rPr>
      </w:pPr>
      <w:r>
        <w:rPr>
          <w:rFonts w:ascii="Arial" w:hAnsi="Arial"/>
          <w:sz w:val="20"/>
        </w:rPr>
        <w:t xml:space="preserve">To: DeJesus, Francisco; McLoughlin, Hector </w:t>
      </w:r>
    </w:p>
    <w:p>
      <w:pPr>
        <w:pStyle w:val="Normal"/>
        <w:bidi w:val="0"/>
        <w:jc w:val="start"/>
        <w:rPr>
          <w:rFonts w:ascii="Arial" w:hAnsi="Arial"/>
          <w:sz w:val="20"/>
        </w:rPr>
      </w:pPr>
      <w:r>
        <w:rPr>
          <w:rFonts w:ascii="Arial" w:hAnsi="Arial"/>
          <w:sz w:val="20"/>
        </w:rPr>
        <w:t xml:space="preserve">cc:    </w:t>
      </w:r>
    </w:p>
    <w:p>
      <w:pPr>
        <w:pStyle w:val="Normal"/>
        <w:bidi w:val="0"/>
        <w:jc w:val="start"/>
        <w:rPr>
          <w:rFonts w:ascii="Arial" w:hAnsi="Arial"/>
          <w:sz w:val="20"/>
        </w:rPr>
      </w:pPr>
      <w:r>
        <w:rPr>
          <w:rFonts w:ascii="Arial" w:hAnsi="Arial"/>
          <w:sz w:val="20"/>
        </w:rPr>
        <w:t xml:space="preserve">Subject: Director-level Impact and Influence </w:t>
      </w:r>
    </w:p>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spacing w:lineRule="atLeast" w:line="240"/>
        <w:ind w:hanging="0" w:start="1400" w:end="1440"/>
        <w:jc w:val="center"/>
        <w:rPr>
          <w:rFonts w:ascii="Arial" w:hAnsi="Arial"/>
          <w:b/>
          <w:sz w:val="44"/>
        </w:rPr>
      </w:pPr>
      <w:r>
        <w:rPr>
          <w:rFonts w:ascii="Arial" w:hAnsi="Arial"/>
          <w:b/>
          <w:sz w:val="44"/>
        </w:rPr>
        <w:t>Director-level Impact and Influence</w:t>
      </w:r>
    </w:p>
    <w:p>
      <w:pPr>
        <w:pStyle w:val="Normal"/>
        <w:bidi w:val="0"/>
        <w:spacing w:lineRule="atLeast" w:line="240"/>
        <w:ind w:hanging="0" w:start="1400" w:end="1440"/>
        <w:jc w:val="start"/>
        <w:rPr>
          <w:rFonts w:ascii="Arial" w:hAnsi="Arial"/>
          <w:b/>
          <w:sz w:val="44"/>
        </w:rPr>
      </w:pPr>
      <w:r>
        <w:rPr>
          <w:rFonts w:ascii="Arial" w:hAnsi="Arial"/>
          <w:b/>
          <w:sz w:val="44"/>
        </w:rPr>
      </w:r>
    </w:p>
    <w:p>
      <w:pPr>
        <w:pStyle w:val="Normal"/>
        <w:bidi w:val="0"/>
        <w:spacing w:lineRule="atLeast" w:line="240"/>
        <w:ind w:hanging="0" w:start="1400" w:end="1440"/>
        <w:jc w:val="center"/>
        <w:rPr>
          <w:rFonts w:ascii="Arial" w:hAnsi="Arial"/>
          <w:b w:val="false"/>
          <w:i/>
          <w:i/>
          <w:sz w:val="28"/>
        </w:rPr>
      </w:pPr>
      <w:r>
        <w:rPr>
          <w:rFonts w:ascii="Arial" w:hAnsi="Arial"/>
          <w:b w:val="false"/>
          <w:i/>
          <w:sz w:val="28"/>
        </w:rPr>
        <w:t xml:space="preserve">Getting things done with and through others is a key to success at Enron.    </w:t>
      </w:r>
    </w:p>
    <w:p>
      <w:pPr>
        <w:pStyle w:val="Normal"/>
        <w:bidi w:val="0"/>
        <w:spacing w:lineRule="atLeast" w:line="240"/>
        <w:ind w:hanging="0" w:start="1400" w:end="1440"/>
        <w:jc w:val="center"/>
        <w:rPr>
          <w:rFonts w:ascii="Arial" w:hAnsi="Arial"/>
          <w:b w:val="false"/>
          <w:i/>
          <w:i/>
          <w:sz w:val="28"/>
        </w:rPr>
      </w:pPr>
      <w:r>
        <w:rPr>
          <w:rFonts w:ascii="Arial" w:hAnsi="Arial"/>
          <w:b w:val="false"/>
          <w:i/>
          <w:sz w:val="28"/>
        </w:rPr>
        <w:t>Here's an opportunity for you to be on the "cutting edge" of    director leadership development in this area.</w:t>
      </w:r>
    </w:p>
    <w:p>
      <w:pPr>
        <w:pStyle w:val="Normal"/>
        <w:bidi w:val="0"/>
        <w:spacing w:lineRule="atLeast" w:line="240"/>
        <w:ind w:hanging="0" w:start="1400" w:end="1440"/>
        <w:jc w:val="start"/>
        <w:rPr>
          <w:rFonts w:ascii="MS Sans Serif" w:hAnsi="MS Sans Serif"/>
          <w:b w:val="false"/>
          <w:i/>
          <w:i/>
          <w:sz w:val="28"/>
        </w:rPr>
      </w:pPr>
      <w:r>
        <w:rPr>
          <w:rFonts w:ascii="MS Sans Serif" w:hAnsi="MS Sans Serif"/>
          <w:b w:val="false"/>
          <w:i/>
          <w:sz w:val="28"/>
        </w:rPr>
      </w:r>
    </w:p>
    <w:p>
      <w:pPr>
        <w:pStyle w:val="Normal"/>
        <w:keepNext w:val="true"/>
        <w:bidi w:val="0"/>
        <w:spacing w:lineRule="atLeast" w:line="240"/>
        <w:ind w:hanging="0" w:start="1400" w:end="1440"/>
        <w:jc w:val="start"/>
        <w:rPr>
          <w:rFonts w:ascii="MS Sans Serif" w:hAnsi="MS Sans Serif"/>
          <w:b/>
          <w:i w:val="false"/>
          <w:i w:val="false"/>
          <w:sz w:val="24"/>
          <w:u w:val="single"/>
        </w:rPr>
      </w:pPr>
      <w:r>
        <w:rPr>
          <w:rFonts w:ascii="MS Sans Serif" w:hAnsi="MS Sans Serif"/>
          <w:b/>
          <w:i w:val="false"/>
          <w:sz w:val="24"/>
          <w:u w:val="single"/>
        </w:rPr>
        <w:t>Program Description</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 xml:space="preserve">The Director-level Impact and Influence program has been designed to meet Enron’s desire to continually enhance the skills of our directors in areas that have significant impact on accomplishing business results.    Personal impact and influence skills clearly fall within that framework. </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In addition to the discussions, case studies and group interaction, multidirectional feedback and individual consultations are key elements of this program.    Participants will identify individuals from whom they would like to receive feedback and the program consultants will administer feedback instruments to those individuals.    They will also gather the feedback and provide consultation on the interpretation of the data.    The feedback survey is designed around elements of behavior that have been found to be instrumental in achieving maximum positive impact and influence.</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keepNext w:val="true"/>
        <w:keepLines/>
        <w:bidi w:val="0"/>
        <w:spacing w:lineRule="atLeast" w:line="240"/>
        <w:ind w:hanging="0" w:start="1440" w:end="1480"/>
        <w:jc w:val="start"/>
        <w:rPr>
          <w:rFonts w:ascii="MS Sans Serif" w:hAnsi="MS Sans Serif"/>
          <w:b/>
          <w:i w:val="false"/>
          <w:i w:val="false"/>
          <w:sz w:val="24"/>
          <w:u w:val="single"/>
        </w:rPr>
      </w:pPr>
      <w:r>
        <w:rPr>
          <w:rFonts w:ascii="MS Sans Serif" w:hAnsi="MS Sans Serif"/>
          <w:b/>
          <w:i w:val="false"/>
          <w:sz w:val="24"/>
          <w:u w:val="single"/>
        </w:rPr>
        <w:t>Program Objectives</w:t>
      </w:r>
    </w:p>
    <w:p>
      <w:pPr>
        <w:pStyle w:val="Normal"/>
        <w:numPr>
          <w:ilvl w:val="0"/>
          <w:numId w:val="1"/>
        </w:numPr>
        <w:bidi w:val="0"/>
        <w:spacing w:lineRule="atLeast" w:line="240"/>
        <w:ind w:hanging="380" w:start="2860" w:end="1440"/>
        <w:jc w:val="start"/>
        <w:rPr>
          <w:rFonts w:ascii="MS Sans Serif" w:hAnsi="MS Sans Serif"/>
          <w:b w:val="false"/>
          <w:i w:val="false"/>
          <w:i w:val="false"/>
          <w:sz w:val="24"/>
          <w:u w:val="none"/>
        </w:rPr>
      </w:pPr>
      <w:r>
        <w:rPr>
          <w:rFonts w:ascii="MS Sans Serif" w:hAnsi="MS Sans Serif"/>
          <w:b w:val="false"/>
          <w:i w:val="false"/>
          <w:sz w:val="24"/>
          <w:u w:val="none"/>
        </w:rPr>
        <w:t>Understand key influencing qualities that differentiate impactful leaders from others.</w:t>
      </w:r>
    </w:p>
    <w:p>
      <w:pPr>
        <w:pStyle w:val="Normal"/>
        <w:numPr>
          <w:ilvl w:val="0"/>
          <w:numId w:val="1"/>
        </w:numPr>
        <w:bidi w:val="0"/>
        <w:spacing w:lineRule="atLeast" w:line="240"/>
        <w:ind w:hanging="380" w:start="2860" w:end="1440"/>
        <w:jc w:val="start"/>
        <w:rPr>
          <w:rFonts w:ascii="MS Sans Serif" w:hAnsi="MS Sans Serif"/>
          <w:b w:val="false"/>
          <w:i w:val="false"/>
          <w:i w:val="false"/>
          <w:sz w:val="24"/>
          <w:u w:val="none"/>
        </w:rPr>
      </w:pPr>
      <w:r>
        <w:rPr>
          <w:rFonts w:ascii="MS Sans Serif" w:hAnsi="MS Sans Serif"/>
          <w:b w:val="false"/>
          <w:i w:val="false"/>
          <w:sz w:val="24"/>
          <w:u w:val="none"/>
        </w:rPr>
        <w:t>Learn techniques to improve the effectiveness of leading and influencing for maximum impact.</w:t>
      </w:r>
    </w:p>
    <w:p>
      <w:pPr>
        <w:pStyle w:val="Normal"/>
        <w:numPr>
          <w:ilvl w:val="0"/>
          <w:numId w:val="1"/>
        </w:numPr>
        <w:bidi w:val="0"/>
        <w:spacing w:lineRule="atLeast" w:line="240"/>
        <w:ind w:hanging="380" w:start="2860" w:end="1440"/>
        <w:jc w:val="start"/>
        <w:rPr>
          <w:rFonts w:ascii="MS Sans Serif" w:hAnsi="MS Sans Serif"/>
          <w:b w:val="false"/>
          <w:i w:val="false"/>
          <w:i w:val="false"/>
          <w:sz w:val="24"/>
          <w:u w:val="none"/>
        </w:rPr>
      </w:pPr>
      <w:r>
        <w:rPr>
          <w:rFonts w:ascii="MS Sans Serif" w:hAnsi="MS Sans Serif"/>
          <w:b w:val="false"/>
          <w:i w:val="false"/>
          <w:sz w:val="24"/>
          <w:u w:val="none"/>
        </w:rPr>
        <w:t>Improve interpersonal skills in influencing style, coaching, encouraging dialogue/feedback and building team impact and effectiveness.</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The Director-level Impact and Influence program is not just an event.    It is part of a process for continuous improvement in director effectiveness.    Research shows that significant positive improvement in personal impact and influence can take place for even the best managers, if the process is well applied.    This is discussed at the program.</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keepNext w:val="true"/>
        <w:keepLines/>
        <w:bidi w:val="0"/>
        <w:spacing w:lineRule="atLeast" w:line="240"/>
        <w:ind w:hanging="0" w:start="1440" w:end="1480"/>
        <w:jc w:val="start"/>
        <w:rPr>
          <w:rFonts w:ascii="MS Sans Serif" w:hAnsi="MS Sans Serif"/>
          <w:b/>
          <w:i w:val="false"/>
          <w:i w:val="false"/>
          <w:sz w:val="24"/>
          <w:u w:val="single"/>
        </w:rPr>
      </w:pPr>
      <w:r>
        <w:rPr>
          <w:rFonts w:ascii="MS Sans Serif" w:hAnsi="MS Sans Serif"/>
          <w:b/>
          <w:i w:val="false"/>
          <w:sz w:val="24"/>
          <w:u w:val="single"/>
        </w:rPr>
        <w:t>Target Audience</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Directors and Senior Directors</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keepNext w:val="true"/>
        <w:keepLines/>
        <w:bidi w:val="0"/>
        <w:spacing w:lineRule="atLeast" w:line="240"/>
        <w:ind w:hanging="0" w:start="1440" w:end="1480"/>
        <w:jc w:val="start"/>
        <w:rPr>
          <w:rFonts w:ascii="MS Sans Serif" w:hAnsi="MS Sans Serif"/>
          <w:b/>
          <w:i w:val="false"/>
          <w:i w:val="false"/>
          <w:sz w:val="24"/>
          <w:u w:val="single"/>
        </w:rPr>
      </w:pPr>
      <w:r>
        <w:rPr>
          <w:rFonts w:ascii="MS Sans Serif" w:hAnsi="MS Sans Serif"/>
          <w:b/>
          <w:i w:val="false"/>
          <w:sz w:val="24"/>
          <w:u w:val="single"/>
        </w:rPr>
        <w:t>Where and When</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Houston</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May 16-17</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i w:val="false"/>
          <w:i w:val="false"/>
          <w:sz w:val="24"/>
          <w:u w:val="single"/>
        </w:rPr>
      </w:pPr>
      <w:r>
        <w:rPr>
          <w:rFonts w:ascii="MS Sans Serif" w:hAnsi="MS Sans Serif"/>
          <w:b/>
          <w:i w:val="false"/>
          <w:sz w:val="24"/>
          <w:u w:val="single"/>
        </w:rPr>
        <w:t>Program Location/Reservations/Expenses</w:t>
      </w:r>
    </w:p>
    <w:p>
      <w:pPr>
        <w:pStyle w:val="Normal"/>
        <w:tabs>
          <w:tab w:val="clear" w:pos="720"/>
          <w:tab w:val="left" w:pos="2300" w:leader="none"/>
          <w:tab w:val="left" w:pos="4640" w:leader="none"/>
        </w:tabs>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Exact program locations will be forthcoming.</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Hotel reservations are the responsibility of each participant.    Living costs (hotel room, telephone costs, incidentals, dinners, etc.) are not included in the program fee and should be expensed by each participant.</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Travel arrangements are the responsibility of each participant and travel costs are not included in the program fee.</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i w:val="false"/>
          <w:i w:val="false"/>
          <w:sz w:val="24"/>
          <w:u w:val="single"/>
        </w:rPr>
      </w:pPr>
      <w:r>
        <w:rPr>
          <w:rFonts w:ascii="MS Sans Serif" w:hAnsi="MS Sans Serif"/>
          <w:b/>
          <w:i w:val="false"/>
          <w:sz w:val="24"/>
          <w:u w:val="single"/>
        </w:rPr>
        <w:t>Program Fee</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Tuition for the program is $2,250 per participant.    This fee includes facilitation, feedback survey distribution, data collection, individual counseling at the program, a brief follow up survey (if desired), 3-6-9 month counseling follow-ups, program materials.    Please note that due to the nature of the program, tuition is non-refundable, once enrolled and cannot be applied to a future program.</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i w:val="false"/>
          <w:i w:val="false"/>
          <w:sz w:val="24"/>
          <w:u w:val="single"/>
        </w:rPr>
      </w:pPr>
      <w:r>
        <w:rPr>
          <w:rFonts w:ascii="MS Sans Serif" w:hAnsi="MS Sans Serif"/>
          <w:b/>
          <w:i w:val="false"/>
          <w:sz w:val="24"/>
          <w:u w:val="single"/>
        </w:rPr>
        <w:t>Enrollment is Easy!!</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 xml:space="preserve">To enroll, complete the attached enrollment form or feel free to visit the Organizational Development and Training website, which can be accessed through Enron's home page (home.enron.com).    Or contact Debbie Nowak at 713-853-3304 for any questions regarding enrollment.    </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keepNext w:val="true"/>
        <w:keepLines/>
        <w:bidi w:val="0"/>
        <w:spacing w:lineRule="atLeast" w:line="240"/>
        <w:ind w:hanging="0" w:start="1440" w:end="1480"/>
        <w:jc w:val="start"/>
        <w:rPr>
          <w:rFonts w:ascii="MS Sans Serif" w:hAnsi="MS Sans Serif"/>
          <w:b/>
          <w:i w:val="false"/>
          <w:i w:val="false"/>
          <w:sz w:val="24"/>
          <w:u w:val="single"/>
        </w:rPr>
      </w:pPr>
      <w:r>
        <w:rPr>
          <w:rFonts w:ascii="MS Sans Serif" w:hAnsi="MS Sans Serif"/>
          <w:b/>
          <w:i w:val="false"/>
          <w:sz w:val="24"/>
          <w:u w:val="single"/>
        </w:rPr>
        <w:t>Enrollment Deadline</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 xml:space="preserve">April 4th </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i w:val="false"/>
          <w:i w:val="false"/>
          <w:sz w:val="24"/>
          <w:u w:val="single"/>
        </w:rPr>
      </w:pPr>
      <w:r>
        <w:rPr>
          <w:rFonts w:ascii="MS Sans Serif" w:hAnsi="MS Sans Serif"/>
          <w:b/>
          <w:i w:val="false"/>
          <w:sz w:val="24"/>
          <w:u w:val="single"/>
        </w:rPr>
        <w:t>Program Contacts</w:t>
      </w:r>
    </w:p>
    <w:p>
      <w:pPr>
        <w:pStyle w:val="Normal"/>
        <w:bidi w:val="0"/>
        <w:jc w:val="start"/>
        <w:rPr>
          <w:rFonts w:ascii="MS Sans Serif" w:hAnsi="MS Sans Serif"/>
          <w:b w:val="false"/>
          <w:i w:val="false"/>
          <w:i w:val="false"/>
          <w:sz w:val="24"/>
          <w:u w:val="none"/>
        </w:rPr>
      </w:pPr>
      <w:r>
        <w:rPr>
          <w:rFonts w:ascii="MS Sans Serif" w:hAnsi="MS Sans Serif"/>
          <w:b w:val="false"/>
          <w:i w:val="false"/>
          <w:sz w:val="24"/>
          <w:u w:val="none"/>
        </w:rPr>
        <w:tab/>
        <w:tab/>
        <w:t xml:space="preserve">Debbie Nowak    (713.853.3304) - program enrollments, availability, schedule, feedback </w:t>
        <w:tab/>
        <w:tab/>
        <w:tab/>
        <w:t>process, program logistics</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tab/>
        <w:t>Melissa Prihoda (713.345.2501) - general questions</w:t>
      </w:r>
    </w:p>
    <w:p>
      <w:pPr>
        <w:pStyle w:val="Normal"/>
        <w:bidi w:val="0"/>
        <w:spacing w:lineRule="atLeast" w:line="240"/>
        <w:ind w:hanging="0" w:start="1400" w:end="1440"/>
        <w:jc w:val="start"/>
        <w:rPr>
          <w:rFonts w:ascii="MS Sans Serif" w:hAnsi="MS Sans Serif"/>
          <w:b w:val="false"/>
          <w:i w:val="false"/>
          <w:i w:val="false"/>
          <w:sz w:val="24"/>
          <w:u w:val="none"/>
        </w:rPr>
      </w:pPr>
      <w:r>
        <w:rPr>
          <w:rFonts w:ascii="MS Sans Serif" w:hAnsi="MS Sans Serif"/>
          <w:b w:val="false"/>
          <w:i w:val="false"/>
          <w:sz w:val="24"/>
          <w:u w:val="none"/>
        </w:rPr>
      </w:r>
    </w:p>
    <w:p>
      <w:pPr>
        <w:pStyle w:val="Normal"/>
        <w:bidi w:val="0"/>
        <w:spacing w:lineRule="atLeast" w:line="240"/>
        <w:ind w:hanging="0" w:start="1400" w:end="1440"/>
        <w:jc w:val="start"/>
        <w:rPr>
          <w:rFonts w:ascii="MS Sans Serif" w:hAnsi="MS Sans Serif"/>
          <w:b w:val="false"/>
          <w:i w:val="false"/>
          <w:i w:val="false"/>
          <w:sz w:val="24"/>
          <w:u w:val="none"/>
        </w:rPr>
      </w:pPr>
      <w:r>
        <w:rPr>
          <w:rFonts w:ascii="Arial" w:hAnsi="Arial"/>
          <w:b w:val="false"/>
          <w:i w:val="false"/>
          <w:sz w:val="20"/>
          <w:u w:val="none"/>
        </w:rPr>
        <w:t xml:space="preserve"> </w:t>
      </w:r>
    </w:p>
    <w:p>
      <w:pPr>
        <w:pStyle w:val="Normal"/>
        <w:bidi w:val="0"/>
        <w:jc w:val="start"/>
        <w:rPr>
          <w:rFonts w:ascii="Arial" w:hAnsi="Arial"/>
          <w:b w:val="false"/>
          <w:i w:val="false"/>
          <w:i w:val="false"/>
          <w:sz w:val="20"/>
          <w:u w:val="none"/>
        </w:rPr>
      </w:pPr>
      <w:r>
        <w:rPr>
          <w:rFonts w:ascii="Arial" w:hAnsi="Arial"/>
          <w:b w:val="false"/>
          <w:i w:val="false"/>
          <w:sz w:val="20"/>
          <w:u w:val="none"/>
        </w:rPr>
      </w:r>
    </w:p>
    <w:p>
      <w:pPr>
        <w:pStyle w:val="Normal"/>
        <w:bidi w:val="0"/>
        <w:jc w:val="start"/>
        <w:rPr>
          <w:rFonts w:ascii="Arial" w:hAnsi="Arial"/>
          <w:b w:val="false"/>
          <w:i w:val="false"/>
          <w:i w:val="false"/>
          <w:sz w:val="20"/>
          <w:u w:val="none"/>
        </w:rPr>
      </w:pPr>
      <w:r>
        <w:rPr>
          <w:rFonts w:ascii="Arial" w:hAnsi="Arial"/>
          <w:b w:val="false"/>
          <w:i w:val="false"/>
          <w:sz w:val="20"/>
          <w:u w:val="none"/>
        </w:rPr>
      </w:r>
    </w:p>
    <w:p>
      <w:pPr>
        <w:pStyle w:val="Normal"/>
        <w:bidi w:val="0"/>
        <w:jc w:val="start"/>
        <w:rPr>
          <w:rFonts w:ascii="Arial" w:hAnsi="Arial"/>
          <w:sz w:val="20"/>
        </w:rPr>
      </w:pPr>
      <w:r>
        <w:rPr>
          <w:rFonts w:ascii="Arial" w:hAnsi="Arial"/>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MS Sans Serif">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