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color w:val="FF0000"/>
          <w:sz w:val="20"/>
        </w:rPr>
      </w:pPr>
      <w:r>
        <w:rPr>
          <w:rFonts w:cs="Tahoma" w:ascii="Tahoma" w:hAnsi="Tahoma"/>
          <w:color w:val="FF0000"/>
          <w:sz w:val="20"/>
        </w:rPr>
        <w:fldChar w:fldCharType="begin"/>
      </w:r>
      <w:r>
        <w:rPr>
          <w:sz w:val="20"/>
          <w:rFonts w:cs="Tahoma" w:ascii="Tahoma" w:hAnsi="Tahoma"/>
          <w:color w:val="FF0000"/>
        </w:rPr>
        <w:instrText xml:space="preserve"> MERGEFIELD FirstName </w:instrText>
      </w:r>
      <w:r>
        <w:rPr>
          <w:sz w:val="20"/>
          <w:rFonts w:cs="Tahoma" w:ascii="Tahoma" w:hAnsi="Tahoma"/>
          <w:color w:val="FF0000"/>
        </w:rPr>
        <w:fldChar w:fldCharType="separate"/>
      </w:r>
      <w:r>
        <w:rPr>
          <w:sz w:val="20"/>
          <w:rFonts w:cs="Tahoma" w:ascii="Tahoma" w:hAnsi="Tahoma"/>
          <w:color w:val="FF0000"/>
        </w:rPr>
        <w:t>«FirstName»</w:t>
      </w:r>
      <w:r>
        <w:rPr>
          <w:sz w:val="20"/>
          <w:rFonts w:cs="Tahoma" w:ascii="Tahoma" w:hAnsi="Tahoma"/>
          <w:color w:val="FF0000"/>
        </w:rPr>
        <w:fldChar w:fldCharType="end"/>
      </w:r>
      <w:r>
        <w:rPr>
          <w:rFonts w:eastAsia="Tahoma" w:cs="Tahoma" w:ascii="Tahoma" w:hAnsi="Tahoma"/>
          <w:color w:val="FF0000"/>
          <w:sz w:val="20"/>
        </w:rPr>
        <w:t xml:space="preserve"> </w:t>
      </w:r>
      <w:r>
        <w:rPr>
          <w:rFonts w:cs="Tahoma" w:ascii="Tahoma" w:hAnsi="Tahoma"/>
          <w:color w:val="FF0000"/>
          <w:sz w:val="20"/>
        </w:rPr>
        <w:fldChar w:fldCharType="begin"/>
      </w:r>
      <w:r>
        <w:rPr>
          <w:sz w:val="20"/>
          <w:rFonts w:cs="Tahoma" w:ascii="Tahoma" w:hAnsi="Tahoma"/>
          <w:color w:val="FF0000"/>
        </w:rPr>
        <w:instrText xml:space="preserve"> MERGEFIELD LastName </w:instrText>
      </w:r>
      <w:r>
        <w:rPr>
          <w:sz w:val="20"/>
          <w:rFonts w:cs="Tahoma" w:ascii="Tahoma" w:hAnsi="Tahoma"/>
          <w:color w:val="FF0000"/>
        </w:rPr>
        <w:fldChar w:fldCharType="separate"/>
      </w:r>
      <w:r>
        <w:rPr>
          <w:sz w:val="20"/>
          <w:rFonts w:cs="Tahoma" w:ascii="Tahoma" w:hAnsi="Tahoma"/>
          <w:color w:val="FF0000"/>
        </w:rPr>
        <w:t>«LastName»</w:t>
      </w:r>
      <w:r>
        <w:rPr>
          <w:sz w:val="20"/>
          <w:rFonts w:cs="Tahoma" w:ascii="Tahoma" w:hAnsi="Tahoma"/>
          <w:color w:val="FF0000"/>
        </w:rPr>
        <w:fldChar w:fldCharType="end"/>
      </w:r>
    </w:p>
    <w:p>
      <w:pPr>
        <w:pStyle w:val="Normal"/>
        <w:jc w:val="both"/>
        <w:rPr>
          <w:rFonts w:ascii="Tahoma" w:hAnsi="Tahoma" w:cs="Tahoma"/>
          <w:color w:val="FF0000"/>
          <w:sz w:val="20"/>
        </w:rPr>
      </w:pPr>
      <w:r>
        <w:rPr>
          <w:rFonts w:cs="Tahoma" w:ascii="Tahoma" w:hAnsi="Tahoma"/>
          <w:color w:val="FF0000"/>
          <w:sz w:val="20"/>
        </w:rPr>
        <w:fldChar w:fldCharType="begin"/>
      </w:r>
      <w:r>
        <w:rPr>
          <w:sz w:val="20"/>
          <w:rFonts w:cs="Tahoma" w:ascii="Tahoma" w:hAnsi="Tahoma"/>
          <w:color w:val="FF0000"/>
        </w:rPr>
        <w:instrText xml:space="preserve"> MERGEFIELD Address1 </w:instrText>
      </w:r>
      <w:r>
        <w:rPr>
          <w:sz w:val="20"/>
          <w:rFonts w:cs="Tahoma" w:ascii="Tahoma" w:hAnsi="Tahoma"/>
          <w:color w:val="FF0000"/>
        </w:rPr>
        <w:fldChar w:fldCharType="separate"/>
      </w:r>
      <w:r>
        <w:rPr>
          <w:sz w:val="20"/>
          <w:rFonts w:cs="Tahoma" w:ascii="Tahoma" w:hAnsi="Tahoma"/>
          <w:color w:val="FF0000"/>
        </w:rPr>
        <w:t>«Address1»</w:t>
      </w:r>
      <w:r>
        <w:rPr>
          <w:sz w:val="20"/>
          <w:rFonts w:cs="Tahoma" w:ascii="Tahoma" w:hAnsi="Tahoma"/>
          <w:color w:val="FF0000"/>
        </w:rPr>
        <w:fldChar w:fldCharType="end"/>
      </w:r>
    </w:p>
    <w:p>
      <w:pPr>
        <w:pStyle w:val="Normal"/>
        <w:jc w:val="both"/>
        <w:rPr>
          <w:rFonts w:ascii="Tahoma" w:hAnsi="Tahoma" w:cs="Tahoma"/>
          <w:color w:val="FF0000"/>
          <w:sz w:val="20"/>
        </w:rPr>
      </w:pPr>
      <w:r>
        <w:rPr>
          <w:rFonts w:cs="Tahoma" w:ascii="Tahoma" w:hAnsi="Tahoma"/>
          <w:color w:val="FF0000"/>
          <w:sz w:val="20"/>
        </w:rPr>
        <w:fldChar w:fldCharType="begin"/>
      </w:r>
      <w:r>
        <w:rPr>
          <w:sz w:val="20"/>
          <w:rFonts w:cs="Tahoma" w:ascii="Tahoma" w:hAnsi="Tahoma"/>
          <w:color w:val="FF0000"/>
        </w:rPr>
        <w:instrText xml:space="preserve"> MERGEFIELD Address2 </w:instrText>
      </w:r>
      <w:r>
        <w:rPr>
          <w:sz w:val="20"/>
          <w:rFonts w:cs="Tahoma" w:ascii="Tahoma" w:hAnsi="Tahoma"/>
          <w:color w:val="FF0000"/>
        </w:rPr>
        <w:fldChar w:fldCharType="separate"/>
      </w:r>
      <w:r>
        <w:rPr>
          <w:sz w:val="20"/>
          <w:rFonts w:cs="Tahoma" w:ascii="Tahoma" w:hAnsi="Tahoma"/>
          <w:color w:val="FF0000"/>
        </w:rPr>
        <w:t>«Address2»</w:t>
      </w:r>
      <w:r>
        <w:rPr>
          <w:sz w:val="20"/>
          <w:rFonts w:cs="Tahoma" w:ascii="Tahoma" w:hAnsi="Tahoma"/>
          <w:color w:val="FF0000"/>
        </w:rPr>
        <w:fldChar w:fldCharType="end"/>
      </w:r>
    </w:p>
    <w:p>
      <w:pPr>
        <w:pStyle w:val="Normal"/>
        <w:jc w:val="both"/>
        <w:rPr>
          <w:rFonts w:ascii="Tahoma" w:hAnsi="Tahoma" w:cs="Tahoma"/>
          <w:color w:val="FF0000"/>
          <w:sz w:val="20"/>
        </w:rPr>
      </w:pPr>
      <w:r>
        <w:rPr>
          <w:rFonts w:cs="Tahoma" w:ascii="Tahoma" w:hAnsi="Tahoma"/>
          <w:color w:val="FF0000"/>
          <w:sz w:val="20"/>
        </w:rPr>
      </w:r>
    </w:p>
    <w:p>
      <w:pPr>
        <w:pStyle w:val="Normal"/>
        <w:jc w:val="both"/>
        <w:rPr/>
      </w:pPr>
      <w:r>
        <w:rPr>
          <w:rFonts w:cs="Tahoma" w:ascii="Tahoma" w:hAnsi="Tahoma"/>
          <w:sz w:val="20"/>
        </w:rPr>
        <w:t xml:space="preserve">Dear </w:t>
      </w:r>
      <w:r>
        <w:rPr>
          <w:rFonts w:cs="Tahoma" w:ascii="Tahoma" w:hAnsi="Tahoma"/>
          <w:color w:val="FF0000"/>
          <w:sz w:val="20"/>
        </w:rPr>
        <w:fldChar w:fldCharType="begin"/>
      </w:r>
      <w:r>
        <w:rPr>
          <w:sz w:val="20"/>
          <w:rFonts w:cs="Tahoma" w:ascii="Tahoma" w:hAnsi="Tahoma"/>
          <w:color w:val="FF0000"/>
        </w:rPr>
        <w:instrText xml:space="preserve"> MERGEFIELD FirstName </w:instrText>
      </w:r>
      <w:r>
        <w:rPr>
          <w:sz w:val="20"/>
          <w:rFonts w:cs="Tahoma" w:ascii="Tahoma" w:hAnsi="Tahoma"/>
          <w:color w:val="FF0000"/>
        </w:rPr>
        <w:fldChar w:fldCharType="separate"/>
      </w:r>
      <w:r>
        <w:rPr>
          <w:sz w:val="20"/>
          <w:rFonts w:cs="Tahoma" w:ascii="Tahoma" w:hAnsi="Tahoma"/>
          <w:color w:val="FF0000"/>
        </w:rPr>
        <w:t>«FirstName»</w:t>
      </w:r>
      <w:r>
        <w:rPr>
          <w:sz w:val="20"/>
          <w:rFonts w:cs="Tahoma" w:ascii="Tahoma" w:hAnsi="Tahoma"/>
          <w:color w:val="FF0000"/>
        </w:rPr>
        <w:fldChar w:fldCharType="end"/>
      </w:r>
      <w:r>
        <w:rPr>
          <w:rFonts w:cs="Tahoma" w:ascii="Tahoma" w:hAnsi="Tahoma"/>
          <w:sz w:val="20"/>
        </w:rPr>
        <w:t>:</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t>We take great pleasure in offering you employment with Enron, the leading provider of worldwide energy solutions.  We are confident that a career with Enron can provide you with the professional challenges, satisfactions and rewards you are seeking.  The details of our offer are as follows:</w:t>
      </w:r>
    </w:p>
    <w:p>
      <w:pPr>
        <w:pStyle w:val="Normal"/>
        <w:jc w:val="both"/>
        <w:rPr>
          <w:rFonts w:ascii="Tahoma" w:hAnsi="Tahoma" w:cs="Tahoma"/>
          <w:sz w:val="20"/>
        </w:rPr>
      </w:pPr>
      <w:r>
        <w:rPr>
          <w:rFonts w:cs="Tahoma" w:ascii="Tahoma" w:hAnsi="Tahoma"/>
          <w:sz w:val="20"/>
        </w:rPr>
      </w:r>
    </w:p>
    <w:p>
      <w:pPr>
        <w:pStyle w:val="Normal"/>
        <w:tabs>
          <w:tab w:val="clear" w:pos="720"/>
          <w:tab w:val="right" w:pos="3780" w:leader="none"/>
          <w:tab w:val="left" w:pos="4050" w:leader="none"/>
        </w:tabs>
        <w:jc w:val="both"/>
        <w:rPr>
          <w:rFonts w:ascii="Tahoma" w:hAnsi="Tahoma" w:cs="Tahoma"/>
          <w:b/>
          <w:sz w:val="20"/>
        </w:rPr>
      </w:pPr>
      <w:r>
        <w:rPr>
          <w:rFonts w:cs="Tahoma" w:ascii="Tahoma" w:hAnsi="Tahoma"/>
          <w:sz w:val="20"/>
        </w:rPr>
        <w:tab/>
      </w:r>
      <w:r>
        <w:rPr>
          <w:rFonts w:cs="Tahoma" w:ascii="Tahoma" w:hAnsi="Tahoma"/>
          <w:b/>
          <w:sz w:val="20"/>
        </w:rPr>
        <w:t>Job Title:</w:t>
        <w:tab/>
      </w:r>
      <w:r>
        <w:rPr>
          <w:rFonts w:cs="Tahoma" w:ascii="Tahoma" w:hAnsi="Tahoma"/>
          <w:b/>
          <w:sz w:val="20"/>
        </w:rPr>
        <w:fldChar w:fldCharType="begin"/>
      </w:r>
      <w:r>
        <w:rPr>
          <w:sz w:val="20"/>
          <w:b/>
          <w:rFonts w:cs="Tahoma" w:ascii="Tahoma" w:hAnsi="Tahoma"/>
        </w:rPr>
        <w:instrText xml:space="preserve"> MERGEFIELD JobTitle </w:instrText>
      </w:r>
      <w:r>
        <w:rPr>
          <w:sz w:val="20"/>
          <w:b/>
          <w:rFonts w:cs="Tahoma" w:ascii="Tahoma" w:hAnsi="Tahoma"/>
        </w:rPr>
        <w:fldChar w:fldCharType="separate"/>
      </w:r>
      <w:r>
        <w:rPr>
          <w:sz w:val="20"/>
          <w:b/>
          <w:rFonts w:cs="Tahoma" w:ascii="Tahoma" w:hAnsi="Tahoma"/>
        </w:rPr>
        <w:t>«JobTitle»</w:t>
      </w:r>
      <w:r>
        <w:rPr>
          <w:sz w:val="20"/>
          <w:b/>
          <w:rFonts w:cs="Tahoma" w:ascii="Tahoma" w:hAnsi="Tahoma"/>
        </w:rPr>
        <w:fldChar w:fldCharType="end"/>
      </w:r>
    </w:p>
    <w:p>
      <w:pPr>
        <w:pStyle w:val="Normal"/>
        <w:tabs>
          <w:tab w:val="clear" w:pos="720"/>
          <w:tab w:val="right" w:pos="3780" w:leader="none"/>
          <w:tab w:val="left" w:pos="4050" w:leader="none"/>
        </w:tabs>
        <w:jc w:val="both"/>
        <w:rPr>
          <w:rFonts w:ascii="Tahoma" w:hAnsi="Tahoma" w:cs="Tahoma"/>
          <w:b/>
          <w:sz w:val="20"/>
        </w:rPr>
      </w:pPr>
      <w:r>
        <w:rPr>
          <w:rFonts w:cs="Tahoma" w:ascii="Tahoma" w:hAnsi="Tahoma"/>
          <w:sz w:val="20"/>
        </w:rPr>
        <w:tab/>
      </w:r>
      <w:r>
        <w:rPr>
          <w:rFonts w:cs="Tahoma" w:ascii="Tahoma" w:hAnsi="Tahoma"/>
          <w:b/>
          <w:sz w:val="20"/>
        </w:rPr>
        <w:t>Reporting To:</w:t>
        <w:tab/>
      </w:r>
      <w:r>
        <w:rPr>
          <w:rFonts w:cs="Tahoma" w:ascii="Tahoma" w:hAnsi="Tahoma"/>
          <w:b/>
          <w:sz w:val="20"/>
        </w:rPr>
        <w:fldChar w:fldCharType="begin"/>
      </w:r>
      <w:r>
        <w:rPr>
          <w:sz w:val="20"/>
          <w:b/>
          <w:rFonts w:cs="Tahoma" w:ascii="Tahoma" w:hAnsi="Tahoma"/>
        </w:rPr>
        <w:instrText xml:space="preserve"> MERGEFIELD ReportsTo </w:instrText>
      </w:r>
      <w:r>
        <w:rPr>
          <w:sz w:val="20"/>
          <w:b/>
          <w:rFonts w:cs="Tahoma" w:ascii="Tahoma" w:hAnsi="Tahoma"/>
        </w:rPr>
        <w:fldChar w:fldCharType="separate"/>
      </w:r>
      <w:r>
        <w:rPr>
          <w:sz w:val="20"/>
          <w:b/>
          <w:rFonts w:cs="Tahoma" w:ascii="Tahoma" w:hAnsi="Tahoma"/>
        </w:rPr>
        <w:t>«ReportsTo»</w:t>
      </w:r>
      <w:r>
        <w:rPr>
          <w:sz w:val="20"/>
          <w:b/>
          <w:rFonts w:cs="Tahoma" w:ascii="Tahoma" w:hAnsi="Tahoma"/>
        </w:rPr>
        <w:fldChar w:fldCharType="end"/>
      </w:r>
    </w:p>
    <w:p>
      <w:pPr>
        <w:pStyle w:val="Normal"/>
        <w:tabs>
          <w:tab w:val="clear" w:pos="720"/>
          <w:tab w:val="right" w:pos="3780" w:leader="none"/>
          <w:tab w:val="left" w:pos="4050" w:leader="none"/>
        </w:tabs>
        <w:jc w:val="both"/>
        <w:rPr>
          <w:rFonts w:ascii="Tahoma" w:hAnsi="Tahoma" w:cs="Tahoma"/>
          <w:b/>
          <w:sz w:val="20"/>
        </w:rPr>
      </w:pPr>
      <w:r>
        <w:rPr>
          <w:rFonts w:cs="Tahoma" w:ascii="Tahoma" w:hAnsi="Tahoma"/>
          <w:sz w:val="20"/>
        </w:rPr>
        <w:tab/>
      </w:r>
      <w:r>
        <w:rPr>
          <w:rFonts w:cs="Tahoma" w:ascii="Tahoma" w:hAnsi="Tahoma"/>
          <w:b/>
          <w:sz w:val="20"/>
        </w:rPr>
        <w:t>Monthly Salary:</w:t>
        <w:tab/>
      </w:r>
      <w:r>
        <w:rPr>
          <w:rFonts w:cs="Tahoma" w:ascii="Tahoma" w:hAnsi="Tahoma"/>
          <w:b/>
          <w:sz w:val="20"/>
          <w:lang w:val="en-CA"/>
        </w:rPr>
        <w:t>$</w:t>
      </w:r>
      <w:r>
        <w:rPr>
          <w:rFonts w:cs="Tahoma" w:ascii="Tahoma" w:hAnsi="Tahoma"/>
          <w:b/>
          <w:sz w:val="20"/>
          <w:lang w:val="en-CA"/>
        </w:rPr>
        <w:fldChar w:fldCharType="begin"/>
      </w:r>
      <w:r>
        <w:rPr>
          <w:sz w:val="20"/>
          <w:b/>
          <w:rFonts w:cs="Tahoma" w:ascii="Tahoma" w:hAnsi="Tahoma"/>
          <w:lang w:val="en-CA"/>
        </w:rPr>
        <w:instrText xml:space="preserve"> MERGEFIELD Salary </w:instrText>
      </w:r>
      <w:r>
        <w:rPr>
          <w:sz w:val="20"/>
          <w:b/>
          <w:rFonts w:cs="Tahoma" w:ascii="Tahoma" w:hAnsi="Tahoma"/>
          <w:lang w:val="en-CA"/>
        </w:rPr>
        <w:fldChar w:fldCharType="separate"/>
      </w:r>
      <w:r>
        <w:rPr>
          <w:sz w:val="20"/>
          <w:b/>
          <w:rFonts w:cs="Tahoma" w:ascii="Tahoma" w:hAnsi="Tahoma"/>
          <w:lang w:val="en-CA"/>
        </w:rPr>
        <w:t>«Salary»</w:t>
      </w:r>
      <w:r>
        <w:rPr>
          <w:sz w:val="20"/>
          <w:b/>
          <w:rFonts w:cs="Tahoma" w:ascii="Tahoma" w:hAnsi="Tahoma"/>
          <w:lang w:val="en-CA"/>
        </w:rPr>
        <w:fldChar w:fldCharType="end"/>
      </w:r>
    </w:p>
    <w:p>
      <w:pPr>
        <w:pStyle w:val="Normal"/>
        <w:tabs>
          <w:tab w:val="clear" w:pos="720"/>
          <w:tab w:val="right" w:pos="3780" w:leader="none"/>
          <w:tab w:val="left" w:pos="4050" w:leader="none"/>
        </w:tabs>
        <w:jc w:val="both"/>
        <w:rPr>
          <w:rFonts w:ascii="Tahoma" w:hAnsi="Tahoma" w:cs="Tahoma"/>
          <w:b/>
          <w:sz w:val="20"/>
        </w:rPr>
      </w:pPr>
      <w:r>
        <w:rPr>
          <w:rFonts w:cs="Tahoma" w:ascii="Tahoma" w:hAnsi="Tahoma"/>
          <w:b/>
          <w:sz w:val="20"/>
        </w:rPr>
        <w:tab/>
        <w:t>Sign-On Bonus:</w:t>
        <w:tab/>
      </w:r>
      <w:r>
        <w:rPr>
          <w:rFonts w:cs="Tahoma" w:ascii="Tahoma" w:hAnsi="Tahoma"/>
          <w:b/>
          <w:sz w:val="20"/>
          <w:lang w:val="en-CA"/>
        </w:rPr>
        <w:t>$</w:t>
      </w:r>
      <w:r>
        <w:rPr>
          <w:rFonts w:cs="Tahoma" w:ascii="Tahoma" w:hAnsi="Tahoma"/>
          <w:b/>
          <w:sz w:val="20"/>
          <w:lang w:val="en-CA"/>
        </w:rPr>
        <w:fldChar w:fldCharType="begin"/>
      </w:r>
      <w:r>
        <w:rPr>
          <w:sz w:val="20"/>
          <w:b/>
          <w:rFonts w:cs="Tahoma" w:ascii="Tahoma" w:hAnsi="Tahoma"/>
          <w:lang w:val="en-CA"/>
        </w:rPr>
        <w:instrText xml:space="preserve"> MERGEFIELD SignOn </w:instrText>
      </w:r>
      <w:r>
        <w:rPr>
          <w:sz w:val="20"/>
          <w:b/>
          <w:rFonts w:cs="Tahoma" w:ascii="Tahoma" w:hAnsi="Tahoma"/>
          <w:lang w:val="en-CA"/>
        </w:rPr>
        <w:fldChar w:fldCharType="separate"/>
      </w:r>
      <w:r>
        <w:rPr>
          <w:sz w:val="20"/>
          <w:b/>
          <w:rFonts w:cs="Tahoma" w:ascii="Tahoma" w:hAnsi="Tahoma"/>
          <w:lang w:val="en-CA"/>
        </w:rPr>
        <w:t>«SignOn»</w:t>
      </w:r>
      <w:r>
        <w:rPr>
          <w:sz w:val="20"/>
          <w:b/>
          <w:rFonts w:cs="Tahoma" w:ascii="Tahoma" w:hAnsi="Tahoma"/>
          <w:lang w:val="en-CA"/>
        </w:rPr>
        <w:fldChar w:fldCharType="end"/>
      </w:r>
    </w:p>
    <w:p>
      <w:pPr>
        <w:pStyle w:val="Normal"/>
        <w:tabs>
          <w:tab w:val="clear" w:pos="720"/>
          <w:tab w:val="right" w:pos="3780" w:leader="none"/>
          <w:tab w:val="left" w:pos="4050" w:leader="none"/>
        </w:tabs>
        <w:jc w:val="both"/>
        <w:rPr>
          <w:rFonts w:ascii="Tahoma" w:hAnsi="Tahoma" w:cs="Tahoma"/>
          <w:b/>
          <w:sz w:val="20"/>
        </w:rPr>
      </w:pPr>
      <w:r>
        <w:rPr>
          <w:rFonts w:cs="Tahoma" w:ascii="Tahoma" w:hAnsi="Tahoma"/>
          <w:b/>
          <w:sz w:val="20"/>
        </w:rPr>
        <w:tab/>
        <w:t>Stock Options:</w:t>
        <w:tab/>
        <w:t xml:space="preserve">$  </w:t>
      </w:r>
    </w:p>
    <w:p>
      <w:pPr>
        <w:pStyle w:val="Normal"/>
        <w:tabs>
          <w:tab w:val="clear" w:pos="720"/>
          <w:tab w:val="right" w:pos="3780" w:leader="none"/>
          <w:tab w:val="left" w:pos="4050" w:leader="none"/>
        </w:tabs>
        <w:jc w:val="both"/>
        <w:rPr>
          <w:rFonts w:ascii="Tahoma" w:hAnsi="Tahoma" w:cs="Tahoma"/>
          <w:b/>
          <w:sz w:val="20"/>
        </w:rPr>
      </w:pPr>
      <w:r>
        <w:rPr>
          <w:rFonts w:cs="Tahoma" w:ascii="Tahoma" w:hAnsi="Tahoma"/>
          <w:sz w:val="20"/>
        </w:rPr>
        <w:tab/>
      </w:r>
      <w:r>
        <w:rPr>
          <w:rFonts w:cs="Tahoma" w:ascii="Tahoma" w:hAnsi="Tahoma"/>
          <w:b/>
          <w:sz w:val="20"/>
        </w:rPr>
        <w:t>Start Date:</w:t>
        <w:tab/>
      </w:r>
      <w:r>
        <w:rPr>
          <w:rFonts w:cs="Tahoma" w:ascii="Tahoma" w:hAnsi="Tahoma"/>
          <w:b/>
          <w:sz w:val="20"/>
        </w:rPr>
        <w:fldChar w:fldCharType="begin"/>
      </w:r>
      <w:r>
        <w:rPr>
          <w:sz w:val="20"/>
          <w:b/>
          <w:rFonts w:cs="Tahoma" w:ascii="Tahoma" w:hAnsi="Tahoma"/>
        </w:rPr>
        <w:instrText xml:space="preserve"> MERGEFIELD StartDate </w:instrText>
      </w:r>
      <w:r>
        <w:rPr>
          <w:sz w:val="20"/>
          <w:b/>
          <w:rFonts w:cs="Tahoma" w:ascii="Tahoma" w:hAnsi="Tahoma"/>
        </w:rPr>
        <w:fldChar w:fldCharType="separate"/>
      </w:r>
      <w:r>
        <w:rPr>
          <w:sz w:val="20"/>
          <w:b/>
          <w:rFonts w:cs="Tahoma" w:ascii="Tahoma" w:hAnsi="Tahoma"/>
        </w:rPr>
        <w:t>«StartDate»</w:t>
      </w:r>
      <w:r>
        <w:rPr>
          <w:sz w:val="20"/>
          <w:b/>
          <w:rFonts w:cs="Tahoma" w:ascii="Tahoma" w:hAnsi="Tahoma"/>
        </w:rPr>
        <w:fldChar w:fldCharType="end"/>
      </w:r>
    </w:p>
    <w:p>
      <w:pPr>
        <w:pStyle w:val="Normal"/>
        <w:tabs>
          <w:tab w:val="clear" w:pos="720"/>
          <w:tab w:val="right" w:pos="3780" w:leader="none"/>
          <w:tab w:val="left" w:pos="4050" w:leader="none"/>
        </w:tabs>
        <w:jc w:val="both"/>
        <w:rPr>
          <w:rFonts w:ascii="Tahoma" w:hAnsi="Tahoma" w:cs="Tahoma"/>
          <w:b/>
          <w:sz w:val="20"/>
        </w:rPr>
      </w:pPr>
      <w:r>
        <w:rPr>
          <w:rFonts w:cs="Tahoma" w:ascii="Tahoma" w:hAnsi="Tahoma"/>
          <w:sz w:val="20"/>
        </w:rPr>
        <w:tab/>
      </w:r>
      <w:r>
        <w:rPr>
          <w:rFonts w:cs="Tahoma" w:ascii="Tahoma" w:hAnsi="Tahoma"/>
          <w:b/>
          <w:sz w:val="20"/>
        </w:rPr>
        <w:t>HR Rep:</w:t>
        <w:tab/>
      </w:r>
      <w:r>
        <w:rPr>
          <w:rFonts w:cs="Tahoma" w:ascii="Tahoma" w:hAnsi="Tahoma"/>
          <w:b/>
          <w:sz w:val="20"/>
        </w:rPr>
        <w:fldChar w:fldCharType="begin"/>
      </w:r>
      <w:r>
        <w:rPr>
          <w:sz w:val="20"/>
          <w:b/>
          <w:rFonts w:cs="Tahoma" w:ascii="Tahoma" w:hAnsi="Tahoma"/>
        </w:rPr>
        <w:instrText xml:space="preserve"> MERGEFIELD RepName </w:instrText>
      </w:r>
      <w:r>
        <w:rPr>
          <w:sz w:val="20"/>
          <w:b/>
          <w:rFonts w:cs="Tahoma" w:ascii="Tahoma" w:hAnsi="Tahoma"/>
        </w:rPr>
        <w:fldChar w:fldCharType="separate"/>
      </w:r>
      <w:r>
        <w:rPr>
          <w:sz w:val="20"/>
          <w:b/>
          <w:rFonts w:cs="Tahoma" w:ascii="Tahoma" w:hAnsi="Tahoma"/>
        </w:rPr>
        <w:t>«RepName»</w:t>
      </w:r>
      <w:r>
        <w:rPr>
          <w:sz w:val="20"/>
          <w:b/>
          <w:rFonts w:cs="Tahoma" w:ascii="Tahoma" w:hAnsi="Tahoma"/>
        </w:rPr>
        <w:fldChar w:fldCharType="end"/>
      </w:r>
    </w:p>
    <w:p>
      <w:pPr>
        <w:pStyle w:val="Normal"/>
        <w:jc w:val="both"/>
        <w:rPr>
          <w:rFonts w:ascii="Tahoma" w:hAnsi="Tahoma" w:cs="Tahoma"/>
          <w:b/>
          <w:sz w:val="20"/>
        </w:rPr>
      </w:pPr>
      <w:r>
        <w:rPr>
          <w:rFonts w:cs="Tahoma" w:ascii="Tahoma" w:hAnsi="Tahoma"/>
          <w:b/>
          <w:sz w:val="20"/>
        </w:rPr>
      </w:r>
    </w:p>
    <w:p>
      <w:pPr>
        <w:pStyle w:val="Normal"/>
        <w:jc w:val="both"/>
        <w:rPr>
          <w:rFonts w:ascii="Tahoma" w:hAnsi="Tahoma" w:cs="Tahoma"/>
          <w:sz w:val="20"/>
        </w:rPr>
      </w:pPr>
      <w:r>
        <w:rPr>
          <w:rFonts w:cs="Tahoma" w:ascii="Tahoma" w:hAnsi="Tahoma"/>
          <w:b/>
          <w:sz w:val="20"/>
        </w:rPr>
        <w:t>SIGN-ON BONUS</w:t>
      </w:r>
    </w:p>
    <w:p>
      <w:pPr>
        <w:pStyle w:val="Normal"/>
        <w:jc w:val="both"/>
        <w:rPr/>
      </w:pPr>
      <w:r>
        <w:rPr>
          <w:rFonts w:cs="Tahoma" w:ascii="Tahoma" w:hAnsi="Tahoma"/>
          <w:sz w:val="20"/>
        </w:rPr>
        <w:t xml:space="preserve">You will receive a lump sum signing bonus of </w:t>
      </w:r>
      <w:r>
        <w:rPr>
          <w:rFonts w:cs="Tahoma" w:ascii="Tahoma" w:hAnsi="Tahoma"/>
          <w:color w:val="FF0000"/>
          <w:sz w:val="20"/>
        </w:rPr>
        <w:t>$</w:t>
      </w:r>
      <w:r>
        <w:rPr>
          <w:rFonts w:cs="Tahoma" w:ascii="Tahoma" w:hAnsi="Tahoma"/>
          <w:color w:val="FF0000"/>
          <w:sz w:val="20"/>
        </w:rPr>
        <w:fldChar w:fldCharType="begin"/>
      </w:r>
      <w:r>
        <w:rPr>
          <w:sz w:val="20"/>
          <w:rFonts w:cs="Tahoma" w:ascii="Tahoma" w:hAnsi="Tahoma"/>
          <w:color w:val="FF0000"/>
        </w:rPr>
        <w:instrText xml:space="preserve"> MERGEFIELD SignOn </w:instrText>
      </w:r>
      <w:r>
        <w:rPr>
          <w:sz w:val="20"/>
          <w:rFonts w:cs="Tahoma" w:ascii="Tahoma" w:hAnsi="Tahoma"/>
          <w:color w:val="FF0000"/>
        </w:rPr>
        <w:fldChar w:fldCharType="separate"/>
      </w:r>
      <w:r>
        <w:rPr>
          <w:sz w:val="20"/>
          <w:rFonts w:cs="Tahoma" w:ascii="Tahoma" w:hAnsi="Tahoma"/>
          <w:color w:val="FF0000"/>
        </w:rPr>
        <w:t>«SignOn»</w:t>
      </w:r>
      <w:r>
        <w:rPr>
          <w:sz w:val="20"/>
          <w:rFonts w:cs="Tahoma" w:ascii="Tahoma" w:hAnsi="Tahoma"/>
          <w:color w:val="FF0000"/>
        </w:rPr>
        <w:fldChar w:fldCharType="end"/>
      </w:r>
      <w:r>
        <w:rPr>
          <w:rFonts w:cs="Tahoma" w:ascii="Tahoma" w:hAnsi="Tahoma"/>
          <w:sz w:val="20"/>
        </w:rPr>
        <w:t xml:space="preserve"> (less applicable taxes) to be paid to you within 30 days of your hire date.  This amount will be due in full to Enron should you voluntarily terminate your employment prior to the completion of one year of service.</w:t>
      </w:r>
      <w:r>
        <w:rPr>
          <w:rFonts w:cs="Tahoma" w:ascii="Tahoma" w:hAnsi="Tahoma"/>
          <w:b/>
          <w:sz w:val="20"/>
        </w:rPr>
        <w:t xml:space="preserve"> </w:t>
      </w:r>
    </w:p>
    <w:p>
      <w:pPr>
        <w:pStyle w:val="Normal"/>
        <w:jc w:val="both"/>
        <w:rPr>
          <w:rFonts w:ascii="Tahoma" w:hAnsi="Tahoma" w:cs="Tahoma"/>
          <w:b/>
          <w:sz w:val="20"/>
        </w:rPr>
      </w:pPr>
      <w:r>
        <w:rPr>
          <w:rFonts w:cs="Tahoma" w:ascii="Tahoma" w:hAnsi="Tahoma"/>
          <w:b/>
          <w:sz w:val="20"/>
        </w:rPr>
      </w:r>
    </w:p>
    <w:p>
      <w:pPr>
        <w:pStyle w:val="Normal"/>
        <w:jc w:val="both"/>
        <w:rPr>
          <w:rFonts w:ascii="Tahoma" w:hAnsi="Tahoma" w:cs="Tahoma"/>
          <w:b/>
          <w:sz w:val="20"/>
        </w:rPr>
      </w:pPr>
      <w:r>
        <w:rPr>
          <w:rFonts w:cs="Tahoma" w:ascii="Tahoma" w:hAnsi="Tahoma"/>
          <w:b/>
          <w:sz w:val="20"/>
        </w:rPr>
        <w:t>PERFORMANCE BONUS</w:t>
      </w:r>
    </w:p>
    <w:p>
      <w:pPr>
        <w:pStyle w:val="BodyText2"/>
        <w:tabs>
          <w:tab w:val="clear" w:pos="720"/>
          <w:tab w:val="left" w:pos="1008" w:leader="none"/>
        </w:tabs>
        <w:rPr/>
      </w:pPr>
      <w:r>
        <w:rPr/>
        <w:t>Employees who are employed by Enron prior to October 1, 2000 are eligible to participate in the Enron Corp. Annual Incentive Bonus Plan (“Plan”) or any appropriate replacement bonus plan. Employees who start on or after October 1, 2000 will be eligible to participate in the plan starting January 1, 2001.  Bonuses are determined in January for the previous year.  Bonus payments under the plan will be discretionary, and based on achievements of corporate and group profit goals and your performance compared to stated objectives.  All bonuses will be paid in accordance with the terms and provisions of the Plan.  Enron reserves the right to pay bonuses in cash, stock options, or restricted stock.  Employees may have an opportunity to elect to defer cash payments into stock options, or phantom stock units.  This plan, the forms of payment and the deferral election are subject to change at the discretion of Enron.</w:t>
      </w:r>
    </w:p>
    <w:p>
      <w:pPr>
        <w:pStyle w:val="Normal"/>
        <w:tabs>
          <w:tab w:val="clear" w:pos="720"/>
          <w:tab w:val="left" w:pos="1008" w:leader="none"/>
        </w:tabs>
        <w:jc w:val="both"/>
        <w:rPr>
          <w:rFonts w:ascii="Tahoma" w:hAnsi="Tahoma" w:cs="Tahoma"/>
          <w:sz w:val="20"/>
        </w:rPr>
      </w:pPr>
      <w:r>
        <w:rPr>
          <w:rFonts w:cs="Tahoma" w:ascii="Tahoma" w:hAnsi="Tahoma"/>
          <w:sz w:val="20"/>
        </w:rPr>
      </w:r>
    </w:p>
    <w:p>
      <w:pPr>
        <w:pStyle w:val="Normal"/>
        <w:tabs>
          <w:tab w:val="clear" w:pos="720"/>
          <w:tab w:val="left" w:pos="1008" w:leader="none"/>
        </w:tabs>
        <w:jc w:val="both"/>
        <w:rPr>
          <w:rFonts w:ascii="Tahoma" w:hAnsi="Tahoma" w:cs="Tahoma"/>
          <w:sz w:val="20"/>
        </w:rPr>
      </w:pPr>
      <w:r>
        <w:rPr>
          <w:rFonts w:cs="Tahoma" w:ascii="Tahoma" w:hAnsi="Tahoma"/>
          <w:b/>
          <w:sz w:val="20"/>
        </w:rPr>
        <w:t>NEW HIRE ORIENTATION</w:t>
      </w:r>
    </w:p>
    <w:p>
      <w:pPr>
        <w:pStyle w:val="Normal"/>
        <w:jc w:val="both"/>
        <w:rPr>
          <w:rFonts w:ascii="Tahoma" w:hAnsi="Tahoma" w:cs="Tahoma"/>
          <w:sz w:val="20"/>
          <w:u w:val="single"/>
        </w:rPr>
      </w:pPr>
      <w:r>
        <w:rPr>
          <w:rFonts w:cs="Tahoma" w:ascii="Tahoma" w:hAnsi="Tahoma"/>
          <w:sz w:val="20"/>
          <w:u w:val="single"/>
        </w:rPr>
        <w:t>First Day</w:t>
      </w:r>
    </w:p>
    <w:p>
      <w:pPr>
        <w:pStyle w:val="Normal"/>
        <w:spacing w:lineRule="atLeast" w:line="240"/>
        <w:jc w:val="both"/>
        <w:rPr>
          <w:rFonts w:ascii="Tahoma" w:hAnsi="Tahoma" w:cs="Tahoma"/>
          <w:sz w:val="20"/>
          <w:lang w:eastAsia="en-US"/>
        </w:rPr>
      </w:pPr>
      <w:r>
        <w:rPr>
          <w:rFonts w:cs="Tahoma" w:ascii="Tahoma" w:hAnsi="Tahoma"/>
          <w:sz w:val="20"/>
          <w:lang w:eastAsia="en-US"/>
        </w:rPr>
        <w:t>Enron's Early Show is scheduled every Monday from 8:00 a.m. - 4:00 p.m. in the Enron Building of downtown Houston, Room 5C2.  Breakfast and lunch will be provided. This orientation program will provide critical information (such as employee benefits, legal aspects, and Enron culture) in an innovative and exciting talk show format.  Visit the backstage area to learn more about Metro and parking, WorkPerks, Enron's Federal Credit Union, training opportunities and Marriott catering.  It is imperative to bring the following:</w:t>
      </w:r>
    </w:p>
    <w:p>
      <w:pPr>
        <w:pStyle w:val="Normal"/>
        <w:keepLines/>
        <w:numPr>
          <w:ilvl w:val="0"/>
          <w:numId w:val="2"/>
        </w:numPr>
        <w:tabs>
          <w:tab w:val="left" w:pos="720" w:leader="none"/>
        </w:tabs>
        <w:spacing w:lineRule="atLeast" w:line="240"/>
        <w:ind w:hanging="360" w:start="720" w:end="0"/>
        <w:jc w:val="both"/>
        <w:rPr>
          <w:rFonts w:ascii="Tahoma" w:hAnsi="Tahoma" w:cs="Tahoma"/>
          <w:sz w:val="20"/>
          <w:lang w:eastAsia="en-US"/>
        </w:rPr>
      </w:pPr>
      <w:r>
        <w:rPr>
          <w:rFonts w:cs="Tahoma" w:ascii="Tahoma" w:hAnsi="Tahoma"/>
          <w:sz w:val="20"/>
          <w:lang w:eastAsia="en-US"/>
        </w:rPr>
        <w:t>Your copy of the Offer Letter</w:t>
      </w:r>
    </w:p>
    <w:p>
      <w:pPr>
        <w:pStyle w:val="Normal"/>
        <w:keepLines/>
        <w:numPr>
          <w:ilvl w:val="0"/>
          <w:numId w:val="2"/>
        </w:numPr>
        <w:tabs>
          <w:tab w:val="left" w:pos="720" w:leader="none"/>
        </w:tabs>
        <w:spacing w:lineRule="atLeast" w:line="240"/>
        <w:ind w:hanging="360" w:start="720" w:end="0"/>
        <w:jc w:val="both"/>
        <w:rPr>
          <w:rFonts w:ascii="Tahoma" w:hAnsi="Tahoma" w:cs="Tahoma"/>
          <w:sz w:val="20"/>
          <w:lang w:eastAsia="en-US"/>
        </w:rPr>
      </w:pPr>
      <w:r>
        <w:rPr>
          <w:rFonts w:cs="Tahoma" w:ascii="Tahoma" w:hAnsi="Tahoma"/>
          <w:sz w:val="20"/>
          <w:lang w:eastAsia="en-US"/>
        </w:rPr>
        <w:t>Enron Flexible Compensation, Your Benefit Choices for 2000 form</w:t>
      </w:r>
    </w:p>
    <w:p>
      <w:pPr>
        <w:pStyle w:val="Normal"/>
        <w:keepLines/>
        <w:numPr>
          <w:ilvl w:val="0"/>
          <w:numId w:val="2"/>
        </w:numPr>
        <w:tabs>
          <w:tab w:val="left" w:pos="720" w:leader="none"/>
        </w:tabs>
        <w:spacing w:lineRule="atLeast" w:line="240"/>
        <w:ind w:hanging="360" w:start="720" w:end="0"/>
        <w:jc w:val="both"/>
        <w:rPr>
          <w:rFonts w:ascii="Tahoma" w:hAnsi="Tahoma" w:cs="Tahoma"/>
          <w:sz w:val="20"/>
          <w:lang w:eastAsia="en-US"/>
        </w:rPr>
      </w:pPr>
      <w:r>
        <w:rPr>
          <w:rFonts w:cs="Tahoma" w:ascii="Tahoma" w:hAnsi="Tahoma"/>
          <w:sz w:val="20"/>
          <w:lang w:eastAsia="en-US"/>
        </w:rPr>
        <w:t>Documentation required for the I-9 form (see list of appropriate documentation attached)</w:t>
      </w:r>
    </w:p>
    <w:p>
      <w:pPr>
        <w:pStyle w:val="Normal"/>
        <w:jc w:val="both"/>
        <w:rPr>
          <w:rFonts w:ascii="Tahoma" w:hAnsi="Tahoma" w:cs="Tahoma"/>
          <w:sz w:val="20"/>
          <w:lang w:eastAsia="en-US"/>
        </w:rPr>
      </w:pPr>
      <w:r>
        <w:rPr>
          <w:rFonts w:cs="Tahoma" w:ascii="Tahoma" w:hAnsi="Tahoma"/>
          <w:sz w:val="20"/>
          <w:lang w:eastAsia="en-US"/>
        </w:rPr>
      </w:r>
    </w:p>
    <w:p>
      <w:pPr>
        <w:pStyle w:val="Normal"/>
        <w:rPr>
          <w:rFonts w:ascii="Tahoma" w:hAnsi="Tahoma" w:cs="Tahoma"/>
          <w:b/>
          <w:sz w:val="20"/>
          <w:u w:val="single"/>
        </w:rPr>
      </w:pPr>
      <w:r>
        <w:rPr>
          <w:rFonts w:cs="Tahoma" w:ascii="Tahoma" w:hAnsi="Tahoma"/>
          <w:sz w:val="20"/>
          <w:u w:val="single"/>
        </w:rPr>
        <w:t>Within Four Months</w:t>
      </w:r>
    </w:p>
    <w:p>
      <w:pPr>
        <w:pStyle w:val="BodyText2"/>
        <w:rPr/>
      </w:pPr>
      <w:r>
        <w:rPr/>
        <w:t>It is our belief that new employees need to understand the full scope of the products, services, customers and competitors in all major parts of Enron Corp.  Therefore, you will be expected to attend a one day ‘New Hire Orientation Program’ near the Enron Headquarters in Houston, Texas within approximately four months of your hire date.  The program is intended to help you appreciate how your operating company and your personal contributions fit into the overall Enron business picture.  You will receive an invitation from the Office of the Chairman (Ken Lay, Jeff Skilling &amp; Joe Sutton) when the date for your program is set.</w:t>
      </w:r>
    </w:p>
    <w:p>
      <w:pPr>
        <w:pStyle w:val="Normal"/>
        <w:jc w:val="both"/>
        <w:rPr>
          <w:rFonts w:ascii="Tahoma" w:hAnsi="Tahoma" w:cs="Tahoma"/>
          <w:b/>
          <w:sz w:val="20"/>
        </w:rPr>
      </w:pPr>
      <w:r>
        <w:rPr>
          <w:rFonts w:cs="Tahoma" w:ascii="Tahoma" w:hAnsi="Tahoma"/>
          <w:b/>
          <w:sz w:val="20"/>
        </w:rPr>
      </w:r>
    </w:p>
    <w:p>
      <w:pPr>
        <w:pStyle w:val="Normal"/>
        <w:spacing w:lineRule="atLeast" w:line="240"/>
        <w:jc w:val="both"/>
        <w:rPr>
          <w:rFonts w:ascii="Tahoma" w:hAnsi="Tahoma" w:cs="Tahoma"/>
          <w:b/>
          <w:color w:val="000000"/>
          <w:sz w:val="20"/>
        </w:rPr>
      </w:pPr>
      <w:r>
        <w:rPr>
          <w:rFonts w:cs="Tahoma" w:ascii="Tahoma" w:hAnsi="Tahoma"/>
          <w:b/>
          <w:color w:val="000000"/>
          <w:sz w:val="20"/>
        </w:rPr>
        <w:t>BENEFITS</w:t>
      </w:r>
    </w:p>
    <w:p>
      <w:pPr>
        <w:pStyle w:val="Normal"/>
        <w:spacing w:lineRule="atLeast" w:line="240"/>
        <w:jc w:val="both"/>
        <w:rPr>
          <w:rFonts w:ascii="Tahoma" w:hAnsi="Tahoma" w:cs="Tahoma"/>
          <w:color w:val="000000"/>
          <w:sz w:val="20"/>
          <w:u w:val="single"/>
        </w:rPr>
      </w:pPr>
      <w:r>
        <w:rPr>
          <w:rFonts w:cs="Tahoma" w:ascii="Tahoma" w:hAnsi="Tahoma"/>
          <w:color w:val="000000"/>
          <w:sz w:val="20"/>
          <w:u w:val="single"/>
        </w:rPr>
        <w:t>Insurance</w:t>
      </w:r>
    </w:p>
    <w:p>
      <w:pPr>
        <w:pStyle w:val="Normal"/>
        <w:spacing w:lineRule="atLeast" w:line="240"/>
        <w:jc w:val="both"/>
        <w:rPr>
          <w:rFonts w:ascii="Tahoma" w:hAnsi="Tahoma" w:cs="Tahoma"/>
          <w:color w:val="000000"/>
          <w:sz w:val="20"/>
        </w:rPr>
      </w:pPr>
      <w:r>
        <w:rPr>
          <w:rFonts w:cs="Tahoma" w:ascii="Tahoma" w:hAnsi="Tahoma"/>
          <w:color w:val="000000"/>
          <w:sz w:val="20"/>
        </w:rPr>
        <w:t>Enron offers a flexible benefits package which is designed to offer you choices in coverage for medical and dental, life and accidental death &amp; dismemberment insurance for you and your eligible dependents, and long-term disability insurance for you.  These coverages are effective retroactive to your first day of employment after making your benefit elections.  Your package includes “Enron Flexible Compensation” to assist you with the cost of these plans.  The Flexplan also allows for pre-tax payroll deductions to health care and dependent daycare spending accounts.  A benefits packet and a personal benefits summary outlining your options are enclosed for your review.</w:t>
      </w:r>
    </w:p>
    <w:p>
      <w:pPr>
        <w:pStyle w:val="BodyText"/>
        <w:spacing w:before="0" w:after="0"/>
        <w:rPr>
          <w:rFonts w:ascii="Tahoma" w:hAnsi="Tahoma" w:cs="Tahoma"/>
          <w:color w:val="000000"/>
          <w:sz w:val="20"/>
        </w:rPr>
      </w:pPr>
      <w:r>
        <w:rPr>
          <w:rFonts w:cs="Tahoma" w:ascii="Tahoma" w:hAnsi="Tahoma"/>
          <w:color w:val="000000"/>
          <w:sz w:val="20"/>
        </w:rPr>
      </w:r>
    </w:p>
    <w:p>
      <w:pPr>
        <w:pStyle w:val="BodyText"/>
        <w:spacing w:before="0" w:after="0"/>
        <w:jc w:val="both"/>
        <w:rPr>
          <w:rFonts w:ascii="Tahoma" w:hAnsi="Tahoma" w:cs="Tahoma"/>
          <w:sz w:val="20"/>
          <w:u w:val="single"/>
        </w:rPr>
      </w:pPr>
      <w:r>
        <w:rPr>
          <w:rFonts w:cs="Tahoma" w:ascii="Tahoma" w:hAnsi="Tahoma"/>
          <w:sz w:val="20"/>
          <w:u w:val="single"/>
        </w:rPr>
        <w:t>EnronOptions – Your Stock Option Program</w:t>
      </w:r>
    </w:p>
    <w:p>
      <w:pPr>
        <w:pStyle w:val="BodyText"/>
        <w:jc w:val="both"/>
        <w:rPr>
          <w:rFonts w:ascii="Tahoma" w:hAnsi="Tahoma" w:cs="Tahoma"/>
          <w:sz w:val="20"/>
        </w:rPr>
      </w:pPr>
      <w:r>
        <w:rPr>
          <w:rFonts w:cs="Tahoma" w:ascii="Tahoma" w:hAnsi="Tahoma"/>
          <w:sz w:val="20"/>
        </w:rPr>
        <w:t>The Compensation and Management Development Committee of the Enron Corp. Board of Directors ("Committee") recently approved a general design for an employee stock option program for 2001-2005.  The new program (EnronOptions – Your Stock Option Program) design is as follows:</w:t>
      </w:r>
    </w:p>
    <w:p>
      <w:pPr>
        <w:pStyle w:val="Normal"/>
        <w:numPr>
          <w:ilvl w:val="0"/>
          <w:numId w:val="3"/>
        </w:numPr>
        <w:tabs>
          <w:tab w:val="clear" w:pos="720"/>
          <w:tab w:val="left" w:pos="360" w:leader="none"/>
        </w:tabs>
        <w:jc w:val="both"/>
        <w:rPr>
          <w:rFonts w:ascii="Tahoma" w:hAnsi="Tahoma" w:cs="Tahoma"/>
          <w:sz w:val="20"/>
        </w:rPr>
      </w:pPr>
      <w:r>
        <w:rPr>
          <w:rFonts w:cs="Tahoma" w:ascii="Tahoma" w:hAnsi="Tahoma"/>
          <w:sz w:val="20"/>
        </w:rPr>
        <w:t>EnronOptions – Your Stock Option Program</w:t>
      </w:r>
      <w:r>
        <w:rPr>
          <w:rFonts w:cs="Tahoma" w:ascii="Tahoma" w:hAnsi="Tahoma"/>
          <w:color w:val="000000"/>
          <w:sz w:val="20"/>
        </w:rPr>
        <w:t xml:space="preserve"> will grant stock options to purchase shares of Enron Corp. common stock to eligible full-time and part-time regular employees in domestic and international companies/locations.</w:t>
      </w:r>
    </w:p>
    <w:p>
      <w:pPr>
        <w:pStyle w:val="Normal"/>
        <w:numPr>
          <w:ilvl w:val="0"/>
          <w:numId w:val="3"/>
        </w:numPr>
        <w:tabs>
          <w:tab w:val="clear" w:pos="720"/>
          <w:tab w:val="left" w:pos="360" w:leader="none"/>
        </w:tabs>
        <w:jc w:val="both"/>
        <w:rPr>
          <w:rFonts w:ascii="Tahoma" w:hAnsi="Tahoma" w:cs="Tahoma"/>
          <w:sz w:val="20"/>
        </w:rPr>
      </w:pPr>
      <w:r>
        <w:rPr>
          <w:rFonts w:cs="Tahoma" w:ascii="Tahoma" w:hAnsi="Tahoma"/>
          <w:color w:val="000000"/>
          <w:sz w:val="20"/>
        </w:rPr>
        <w:t>The one time grant under the Program of non-qualified stock options to an eligible employee will equal 25% of annual base salary (5% of annual base salary for each year of a 5-year period) on December 29, 2000. (Salary calculation and value may vary in some international locations.)</w:t>
      </w:r>
    </w:p>
    <w:p>
      <w:pPr>
        <w:pStyle w:val="Normal"/>
        <w:numPr>
          <w:ilvl w:val="0"/>
          <w:numId w:val="3"/>
        </w:numPr>
        <w:tabs>
          <w:tab w:val="clear" w:pos="720"/>
          <w:tab w:val="left" w:pos="360" w:leader="none"/>
        </w:tabs>
        <w:jc w:val="both"/>
        <w:rPr>
          <w:rFonts w:ascii="Tahoma" w:hAnsi="Tahoma" w:cs="Tahoma"/>
          <w:sz w:val="20"/>
        </w:rPr>
      </w:pPr>
      <w:r>
        <w:rPr>
          <w:rFonts w:cs="Tahoma" w:ascii="Tahoma" w:hAnsi="Tahoma"/>
          <w:sz w:val="20"/>
        </w:rPr>
        <w:t>The number of options will be determined using a valuation methodology utilized by the Committee in making such awards.</w:t>
      </w:r>
    </w:p>
    <w:p>
      <w:pPr>
        <w:pStyle w:val="Normal"/>
        <w:numPr>
          <w:ilvl w:val="0"/>
          <w:numId w:val="3"/>
        </w:numPr>
        <w:tabs>
          <w:tab w:val="clear" w:pos="720"/>
          <w:tab w:val="left" w:pos="360" w:leader="none"/>
        </w:tabs>
        <w:jc w:val="both"/>
        <w:rPr>
          <w:rFonts w:ascii="Tahoma" w:hAnsi="Tahoma" w:cs="Tahoma"/>
          <w:sz w:val="20"/>
        </w:rPr>
      </w:pPr>
      <w:r>
        <w:rPr>
          <w:rFonts w:cs="Tahoma" w:ascii="Tahoma" w:hAnsi="Tahoma"/>
          <w:color w:val="000000"/>
          <w:sz w:val="20"/>
        </w:rPr>
        <w:t>It is expected that the Committee will grant the stock options on December 29, 2000.</w:t>
      </w:r>
    </w:p>
    <w:p>
      <w:pPr>
        <w:pStyle w:val="Normal"/>
        <w:tabs>
          <w:tab w:val="clear" w:pos="720"/>
          <w:tab w:val="left" w:pos="360" w:leader="none"/>
        </w:tabs>
        <w:jc w:val="both"/>
        <w:rPr>
          <w:rFonts w:ascii="Tahoma" w:hAnsi="Tahoma" w:cs="Tahoma"/>
          <w:strike/>
          <w:color w:val="FF0000"/>
          <w:sz w:val="20"/>
        </w:rPr>
      </w:pPr>
      <w:r>
        <w:rPr>
          <w:rFonts w:cs="Tahoma" w:ascii="Tahoma" w:hAnsi="Tahoma"/>
          <w:strike/>
          <w:color w:val="FF0000"/>
          <w:sz w:val="20"/>
        </w:rPr>
      </w:r>
    </w:p>
    <w:p>
      <w:pPr>
        <w:pStyle w:val="Normal"/>
        <w:jc w:val="both"/>
        <w:rPr>
          <w:rFonts w:ascii="Tahoma" w:hAnsi="Tahoma" w:cs="Tahoma"/>
          <w:sz w:val="20"/>
        </w:rPr>
      </w:pPr>
      <w:r>
        <w:rPr>
          <w:rFonts w:cs="Tahoma" w:ascii="Tahoma" w:hAnsi="Tahoma"/>
          <w:color w:val="000000"/>
          <w:sz w:val="20"/>
        </w:rPr>
        <w:t xml:space="preserve">Awards will be governed by the terms and provisions of the Program as approved by the Committee in its final form.  </w:t>
      </w:r>
      <w:r>
        <w:rPr>
          <w:rFonts w:cs="Tahoma" w:ascii="Tahoma" w:hAnsi="Tahoma"/>
          <w:sz w:val="20"/>
        </w:rPr>
        <w:t>In addition to final approval by Enron’s Board of Directors, granting of options will be subject to New York Stock Exchange and U.S. state and federal regulatory requirements.</w:t>
      </w:r>
      <w:r>
        <w:rPr>
          <w:rFonts w:cs="Tahoma" w:ascii="Tahoma" w:hAnsi="Tahoma"/>
          <w:color w:val="000000"/>
          <w:sz w:val="20"/>
        </w:rPr>
        <w:t xml:space="preserve">  Stock options will be awarded pursuant to the appropriate Enron Corp. Stock Plan as determined by the Committee.  The exercise price for grants of stock options will be determined according to the provisions of the Stock Plan under which a stock option is awarded.  Should you become an employee of Enron Corp. or one of its affiliated companies whose employees are determined to be eligible to participate in the Program, you will receive more information about this grant throughout 2000.</w:t>
      </w:r>
    </w:p>
    <w:p>
      <w:pPr>
        <w:pStyle w:val="Normal"/>
        <w:spacing w:lineRule="atLeast" w:line="240"/>
        <w:jc w:val="both"/>
        <w:rPr>
          <w:rFonts w:ascii="Tahoma" w:hAnsi="Tahoma" w:cs="Tahoma"/>
          <w:color w:val="000000"/>
          <w:sz w:val="20"/>
        </w:rPr>
      </w:pPr>
      <w:r>
        <w:rPr>
          <w:rFonts w:cs="Tahoma" w:ascii="Tahoma" w:hAnsi="Tahoma"/>
          <w:color w:val="000000"/>
          <w:sz w:val="20"/>
        </w:rPr>
      </w:r>
    </w:p>
    <w:p>
      <w:pPr>
        <w:pStyle w:val="Normal"/>
        <w:tabs>
          <w:tab w:val="clear" w:pos="720"/>
          <w:tab w:val="left" w:pos="900" w:leader="none"/>
        </w:tabs>
        <w:spacing w:lineRule="atLeast" w:line="240"/>
        <w:jc w:val="both"/>
        <w:rPr>
          <w:rFonts w:ascii="Tahoma" w:hAnsi="Tahoma" w:cs="Tahoma"/>
          <w:color w:val="000000"/>
          <w:sz w:val="20"/>
          <w:u w:val="single"/>
        </w:rPr>
      </w:pPr>
      <w:r>
        <w:rPr>
          <w:rFonts w:cs="Tahoma" w:ascii="Tahoma" w:hAnsi="Tahoma"/>
          <w:color w:val="000000"/>
          <w:sz w:val="20"/>
          <w:u w:val="single"/>
        </w:rPr>
        <w:t>Savings Plan</w:t>
      </w:r>
    </w:p>
    <w:p>
      <w:pPr>
        <w:pStyle w:val="Normal"/>
        <w:tabs>
          <w:tab w:val="clear" w:pos="720"/>
          <w:tab w:val="left" w:pos="900" w:leader="none"/>
        </w:tabs>
        <w:spacing w:lineRule="atLeast" w:line="240"/>
        <w:jc w:val="both"/>
        <w:rPr>
          <w:rFonts w:ascii="Tahoma" w:hAnsi="Tahoma" w:cs="Tahoma"/>
          <w:color w:val="000000"/>
          <w:sz w:val="20"/>
        </w:rPr>
      </w:pPr>
      <w:r>
        <w:rPr>
          <w:rFonts w:cs="Tahoma" w:ascii="Tahoma" w:hAnsi="Tahoma"/>
          <w:color w:val="000000"/>
          <w:sz w:val="20"/>
        </w:rPr>
        <w:t>The Enron Corp. Savings Plan allows you to contribute up to a total of 15% of your base salary  on a  before-tax and/or after-tax basis to several investment options.  Enron will match your before-tax Savings Plan contributions at a rate of $.50 on the $1.00 up to 6% of your monthly base pay.  This company matching contribution will be invested in the company stock fund and you will be 100% vested in the matching contribution after one year of service. You are eligible to participate in the Savings Plan on the first day of the month following your date of employment.  An enrollment packet will be sent to your home within 2 - 4 weeks of your date of employment.</w:t>
      </w:r>
    </w:p>
    <w:p>
      <w:pPr>
        <w:pStyle w:val="Normal"/>
        <w:spacing w:lineRule="atLeast" w:line="240"/>
        <w:jc w:val="both"/>
        <w:rPr>
          <w:rFonts w:ascii="Tahoma" w:hAnsi="Tahoma" w:cs="Tahoma"/>
          <w:color w:val="000000"/>
          <w:sz w:val="20"/>
        </w:rPr>
      </w:pPr>
      <w:r>
        <w:rPr>
          <w:rFonts w:cs="Tahoma" w:ascii="Tahoma" w:hAnsi="Tahoma"/>
          <w:color w:val="000000"/>
          <w:sz w:val="20"/>
        </w:rPr>
      </w:r>
    </w:p>
    <w:p>
      <w:pPr>
        <w:pStyle w:val="Normal"/>
        <w:spacing w:lineRule="atLeast" w:line="240"/>
        <w:jc w:val="both"/>
        <w:rPr>
          <w:rFonts w:ascii="Tahoma" w:hAnsi="Tahoma" w:cs="Tahoma"/>
          <w:color w:val="000000"/>
          <w:sz w:val="20"/>
          <w:u w:val="single"/>
        </w:rPr>
      </w:pPr>
      <w:r>
        <w:rPr>
          <w:rFonts w:cs="Tahoma" w:ascii="Tahoma" w:hAnsi="Tahoma"/>
          <w:color w:val="000000"/>
          <w:sz w:val="20"/>
          <w:u w:val="single"/>
        </w:rPr>
        <w:t>Retirement</w:t>
      </w:r>
    </w:p>
    <w:p>
      <w:pPr>
        <w:pStyle w:val="Normal"/>
        <w:spacing w:lineRule="atLeast" w:line="240"/>
        <w:jc w:val="both"/>
        <w:rPr>
          <w:rFonts w:ascii="Tahoma" w:hAnsi="Tahoma" w:cs="Tahoma"/>
          <w:color w:val="000000"/>
          <w:sz w:val="20"/>
        </w:rPr>
      </w:pPr>
      <w:r>
        <w:rPr>
          <w:rFonts w:cs="Tahoma" w:ascii="Tahoma" w:hAnsi="Tahoma"/>
          <w:color w:val="000000"/>
          <w:sz w:val="20"/>
        </w:rPr>
        <w:t>You will begin participation in the Enron Corp. Cash Balance Plan on January 1, following your date of employment.  After 5 years of service, you will be 100% vested in your cash balance account.  The plan allocates 5% of your annual base pay to your cash balance account at the end of each year.  This balance earns monthly interest based on average 10-year Treasury bond yields.  Details on the Enron Cash Balance Plan will be given out at New Hire Orientation.</w:t>
      </w:r>
    </w:p>
    <w:p>
      <w:pPr>
        <w:pStyle w:val="Normal"/>
        <w:jc w:val="both"/>
        <w:rPr>
          <w:rFonts w:ascii="Tahoma" w:hAnsi="Tahoma" w:cs="Tahoma"/>
          <w:color w:val="000000"/>
          <w:sz w:val="20"/>
          <w:u w:val="single"/>
        </w:rPr>
      </w:pPr>
      <w:r>
        <w:rPr>
          <w:rFonts w:cs="Tahoma" w:ascii="Tahoma" w:hAnsi="Tahoma"/>
          <w:color w:val="000000"/>
          <w:sz w:val="20"/>
          <w:u w:val="single"/>
        </w:rPr>
      </w:r>
    </w:p>
    <w:p>
      <w:pPr>
        <w:pStyle w:val="Normal"/>
        <w:jc w:val="both"/>
        <w:rPr>
          <w:rFonts w:ascii="Tahoma" w:hAnsi="Tahoma" w:cs="Tahoma"/>
          <w:sz w:val="20"/>
          <w:u w:val="single"/>
        </w:rPr>
      </w:pPr>
      <w:r>
        <w:rPr>
          <w:rFonts w:cs="Tahoma" w:ascii="Tahoma" w:hAnsi="Tahoma"/>
          <w:sz w:val="20"/>
          <w:u w:val="single"/>
        </w:rPr>
        <w:t>Vacation</w:t>
      </w:r>
    </w:p>
    <w:p>
      <w:pPr>
        <w:pStyle w:val="Normal"/>
        <w:jc w:val="both"/>
        <w:rPr>
          <w:rFonts w:ascii="Tahoma" w:hAnsi="Tahoma" w:cs="Tahoma"/>
          <w:b/>
          <w:sz w:val="20"/>
        </w:rPr>
      </w:pPr>
      <w:r>
        <w:rPr>
          <w:rFonts w:cs="Tahoma" w:ascii="Tahoma" w:hAnsi="Tahoma"/>
          <w:sz w:val="20"/>
        </w:rPr>
        <w:t>You will accrue ten (10) hours of vacation per month for each full calendar month of employment completed in 2000.  In the beginning of the next calendar year, you will be eligible to receive three (3) weeks of vacation per year.  Additional vacation will be earned in accordance with Enron Corp.’s vacation policy.</w:t>
      </w:r>
    </w:p>
    <w:p>
      <w:pPr>
        <w:pStyle w:val="Normal"/>
        <w:jc w:val="both"/>
        <w:rPr>
          <w:rFonts w:ascii="Tahoma" w:hAnsi="Tahoma" w:cs="Tahoma"/>
          <w:b/>
          <w:sz w:val="20"/>
        </w:rPr>
      </w:pPr>
      <w:r>
        <w:rPr>
          <w:rFonts w:cs="Tahoma" w:ascii="Tahoma" w:hAnsi="Tahoma"/>
          <w:b/>
          <w:sz w:val="20"/>
        </w:rPr>
      </w:r>
    </w:p>
    <w:p>
      <w:pPr>
        <w:pStyle w:val="Normal"/>
        <w:jc w:val="both"/>
        <w:rPr>
          <w:rFonts w:ascii="Tahoma" w:hAnsi="Tahoma" w:cs="Tahoma"/>
          <w:sz w:val="20"/>
          <w:u w:val="single"/>
        </w:rPr>
      </w:pPr>
      <w:r>
        <w:rPr>
          <w:rFonts w:cs="Tahoma" w:ascii="Tahoma" w:hAnsi="Tahoma"/>
          <w:sz w:val="20"/>
          <w:u w:val="single"/>
        </w:rPr>
        <w:t>Holidays</w:t>
      </w:r>
    </w:p>
    <w:p>
      <w:pPr>
        <w:pStyle w:val="Normal"/>
        <w:jc w:val="both"/>
        <w:rPr>
          <w:rFonts w:ascii="Tahoma" w:hAnsi="Tahoma" w:cs="Tahoma"/>
          <w:sz w:val="20"/>
        </w:rPr>
      </w:pPr>
      <w:r>
        <w:rPr>
          <w:rFonts w:cs="Tahoma" w:ascii="Tahoma" w:hAnsi="Tahoma"/>
          <w:sz w:val="20"/>
        </w:rPr>
        <w:t>Enron has eleven (11) scheduled holidays per year.  One of these is a floating holiday which you must take at your discretion before the end of the year.</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b/>
          <w:sz w:val="20"/>
        </w:rPr>
      </w:pPr>
      <w:r>
        <w:rPr>
          <w:rFonts w:cs="Tahoma" w:ascii="Tahoma" w:hAnsi="Tahoma"/>
          <w:b/>
          <w:sz w:val="20"/>
        </w:rPr>
        <w:t>UNITED STATES EMPLOYMENT AUTHORIZATION</w:t>
      </w:r>
    </w:p>
    <w:p>
      <w:pPr>
        <w:pStyle w:val="Normal"/>
        <w:jc w:val="both"/>
        <w:rPr/>
      </w:pPr>
      <w:r>
        <w:rPr>
          <w:rFonts w:cs="Tahoma" w:ascii="Tahoma" w:hAnsi="Tahoma"/>
          <w:sz w:val="20"/>
        </w:rPr>
        <w:t>Your offer of employment is contingent upon your ability to provide documents authorizing your eligibility to work in the United States, under the Immigration Reform and Control Act of 1986 (IRCA).  You must provide: (i) one document from “List A” (identity and work authorization) or (ii) one document from “List B” (identity only)</w:t>
      </w:r>
      <w:r>
        <w:rPr>
          <w:rFonts w:cs="Tahoma" w:ascii="Tahoma" w:hAnsi="Tahoma"/>
          <w:b/>
          <w:sz w:val="20"/>
        </w:rPr>
        <w:t xml:space="preserve"> </w:t>
      </w:r>
      <w:r>
        <w:rPr>
          <w:rFonts w:cs="Tahoma" w:ascii="Tahoma" w:hAnsi="Tahoma"/>
          <w:sz w:val="20"/>
        </w:rPr>
        <w:t xml:space="preserve">and one from “List C” (work authorization only) as shown on the attached Form I-9.  The document(s) will be inspected during your first day of work.  Documents must be originals or certified copies bearing an original certification seal or stamp.  </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t>This verification process must be completed no later than three days after you begin employment.  If you need related assistance, contact Jane Allen at 713/345-5064 as soon as possible before reporting to work.  Please understand that if you are unable to present the documents required by law to complete the Form I-9 within 72 hours of your start date, this employment offer will no longer be valid.  You may arrange with us to complete a Form I-9 before your hire date.</w:t>
      </w:r>
    </w:p>
    <w:p>
      <w:pPr>
        <w:pStyle w:val="Normal"/>
        <w:jc w:val="both"/>
        <w:rPr>
          <w:rFonts w:ascii="Tahoma" w:hAnsi="Tahoma" w:cs="Tahoma"/>
          <w:b/>
          <w:sz w:val="20"/>
        </w:rPr>
      </w:pPr>
      <w:r>
        <w:rPr>
          <w:rFonts w:cs="Tahoma" w:ascii="Tahoma" w:hAnsi="Tahoma"/>
          <w:b/>
          <w:sz w:val="20"/>
        </w:rPr>
      </w:r>
    </w:p>
    <w:p>
      <w:pPr>
        <w:pStyle w:val="Normal"/>
        <w:jc w:val="both"/>
        <w:rPr>
          <w:rFonts w:ascii="Tahoma" w:hAnsi="Tahoma" w:cs="Tahoma"/>
          <w:b/>
          <w:sz w:val="20"/>
        </w:rPr>
      </w:pPr>
      <w:r>
        <w:rPr>
          <w:rFonts w:cs="Tahoma" w:ascii="Tahoma" w:hAnsi="Tahoma"/>
          <w:b/>
          <w:sz w:val="20"/>
        </w:rPr>
        <w:t>BACKGROUND CHECK AND DRUG TESTING</w:t>
      </w:r>
    </w:p>
    <w:p>
      <w:pPr>
        <w:pStyle w:val="Normal"/>
        <w:jc w:val="both"/>
        <w:rPr/>
      </w:pPr>
      <w:r>
        <w:rPr>
          <w:rFonts w:cs="Tahoma" w:ascii="Tahoma" w:hAnsi="Tahoma"/>
          <w:sz w:val="20"/>
        </w:rPr>
        <w:t xml:space="preserve">This offer is also contingent upon the satisfactory completion of background and reference checks as well as your passing a pre-employment test that shows you are free from the use of unauthorized drugs.  </w:t>
      </w:r>
      <w:r>
        <w:rPr>
          <w:rFonts w:cs="Tahoma" w:ascii="Tahoma" w:hAnsi="Tahoma"/>
          <w:b/>
          <w:sz w:val="20"/>
        </w:rPr>
        <w:t>This test must be completed and results received</w:t>
      </w:r>
      <w:r>
        <w:rPr>
          <w:rFonts w:cs="Tahoma" w:ascii="Tahoma" w:hAnsi="Tahoma"/>
          <w:sz w:val="20"/>
        </w:rPr>
        <w:t xml:space="preserve"> prior to your start date.  It may take up to five business days to receive drug test results.  A Human Resources Representative will contact you to schedule your test.  You will only be notified of adverse test results. </w:t>
      </w:r>
    </w:p>
    <w:p>
      <w:pPr>
        <w:pStyle w:val="Normal"/>
        <w:jc w:val="both"/>
        <w:rPr>
          <w:rFonts w:ascii="Tahoma" w:hAnsi="Tahoma" w:cs="Tahoma"/>
          <w:b/>
          <w:sz w:val="20"/>
        </w:rPr>
      </w:pPr>
      <w:r>
        <w:rPr>
          <w:rFonts w:cs="Tahoma" w:ascii="Tahoma" w:hAnsi="Tahoma"/>
          <w:b/>
          <w:sz w:val="20"/>
        </w:rPr>
      </w:r>
    </w:p>
    <w:p>
      <w:pPr>
        <w:pStyle w:val="Normal"/>
        <w:jc w:val="both"/>
        <w:rPr>
          <w:rFonts w:ascii="Tahoma" w:hAnsi="Tahoma" w:cs="Tahoma"/>
          <w:b/>
          <w:sz w:val="20"/>
        </w:rPr>
      </w:pPr>
      <w:r>
        <w:rPr>
          <w:rFonts w:cs="Tahoma" w:ascii="Tahoma" w:hAnsi="Tahoma"/>
          <w:b/>
          <w:sz w:val="20"/>
        </w:rPr>
        <w:t>EMPLOYMENT AT WILL</w:t>
      </w:r>
    </w:p>
    <w:p>
      <w:pPr>
        <w:pStyle w:val="Normal"/>
        <w:jc w:val="both"/>
        <w:rPr>
          <w:rFonts w:ascii="Tahoma" w:hAnsi="Tahoma" w:cs="Tahoma"/>
          <w:sz w:val="20"/>
        </w:rPr>
      </w:pPr>
      <w:r>
        <w:rPr>
          <w:rFonts w:cs="Tahoma" w:ascii="Tahoma" w:hAnsi="Tahoma"/>
          <w:sz w:val="20"/>
        </w:rPr>
        <w:t>This offer is not a contract of employment for a fixed term.  You may terminate your employment with the Company at any time for any reason and, except as provided in a written agreement signed by the Office of the Chairman, the Company may terminate your employment at any time for any reason.  The terms and conditions stated above constitute the entire offer of employment.  Any promises, conditions, perquisites, or statements made prior to this offer and not expressly stated within this offer of employment, should not be considered binding upon the Corporation.</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t>If you accept our offer, please sign the original offer letter and return it in the attached envelope. You may keep the copy for your records.</w:t>
      </w:r>
    </w:p>
    <w:p>
      <w:pPr>
        <w:pStyle w:val="Normal"/>
        <w:jc w:val="both"/>
        <w:rPr>
          <w:rFonts w:ascii="Tahoma" w:hAnsi="Tahoma" w:cs="Tahoma"/>
          <w:sz w:val="20"/>
        </w:rPr>
      </w:pPr>
      <w:r>
        <w:rPr>
          <w:rFonts w:cs="Tahoma" w:ascii="Tahoma" w:hAnsi="Tahoma"/>
          <w:sz w:val="20"/>
        </w:rPr>
      </w:r>
    </w:p>
    <w:p>
      <w:pPr>
        <w:pStyle w:val="BodyText"/>
        <w:spacing w:before="0" w:after="0"/>
        <w:jc w:val="both"/>
        <w:rPr>
          <w:rFonts w:ascii="Tahoma" w:hAnsi="Tahoma" w:cs="Tahoma"/>
          <w:sz w:val="20"/>
        </w:rPr>
      </w:pPr>
      <w:r>
        <w:rPr>
          <w:rFonts w:cs="Tahoma" w:ascii="Tahoma" w:hAnsi="Tahoma"/>
          <w:sz w:val="20"/>
        </w:rPr>
        <w:t>We are all looking forward to your acceptance of our offer and to you becoming a member of our dynamic team.</w:t>
      </w:r>
    </w:p>
    <w:p>
      <w:pPr>
        <w:pStyle w:val="BodyText"/>
        <w:spacing w:before="0" w:after="0"/>
        <w:jc w:val="both"/>
        <w:rPr>
          <w:rFonts w:ascii="Tahoma" w:hAnsi="Tahoma" w:cs="Tahoma"/>
          <w:sz w:val="20"/>
        </w:rPr>
      </w:pPr>
      <w:r>
        <w:rPr>
          <w:rFonts w:cs="Tahoma" w:ascii="Tahoma" w:hAnsi="Tahoma"/>
          <w:sz w:val="20"/>
        </w:rPr>
      </w:r>
    </w:p>
    <w:p>
      <w:pPr>
        <w:pStyle w:val="BodyText"/>
        <w:jc w:val="both"/>
        <w:rPr>
          <w:rFonts w:ascii="Tahoma" w:hAnsi="Tahoma" w:cs="Tahoma"/>
          <w:sz w:val="20"/>
        </w:rPr>
      </w:pPr>
      <w:r>
        <w:rPr>
          <w:rFonts w:cs="Tahoma" w:ascii="Tahoma" w:hAnsi="Tahoma"/>
          <w:sz w:val="20"/>
        </w:rPr>
        <w:t>Sincerely,</w:t>
      </w:r>
    </w:p>
    <w:p>
      <w:pPr>
        <w:pStyle w:val="BodyText"/>
        <w:jc w:val="both"/>
        <w:rPr>
          <w:rFonts w:ascii="Tahoma" w:hAnsi="Tahoma" w:cs="Tahoma"/>
          <w:sz w:val="20"/>
        </w:rPr>
      </w:pPr>
      <w:r>
        <w:rPr>
          <w:rFonts w:cs="Tahoma" w:ascii="Tahoma" w:hAnsi="Tahoma"/>
          <w:sz w:val="20"/>
        </w:rPr>
      </w:r>
    </w:p>
    <w:p>
      <w:pPr>
        <w:pStyle w:val="BodyText"/>
        <w:jc w:val="both"/>
        <w:rPr>
          <w:rFonts w:ascii="Tahoma" w:hAnsi="Tahoma" w:cs="Tahoma"/>
          <w:sz w:val="20"/>
        </w:rPr>
      </w:pPr>
      <w:r>
        <w:rPr>
          <w:rFonts w:cs="Tahoma" w:ascii="Tahoma" w:hAnsi="Tahoma"/>
          <w:sz w:val="20"/>
        </w:rPr>
      </w:r>
    </w:p>
    <w:p>
      <w:pPr>
        <w:pStyle w:val="Normal"/>
        <w:tabs>
          <w:tab w:val="clear" w:pos="720"/>
          <w:tab w:val="left" w:pos="5040" w:leader="none"/>
        </w:tabs>
        <w:jc w:val="both"/>
        <w:rPr>
          <w:rFonts w:ascii="Tahoma" w:hAnsi="Tahoma" w:cs="Tahoma"/>
          <w:color w:val="FF0000"/>
          <w:sz w:val="20"/>
        </w:rPr>
      </w:pPr>
      <w:r>
        <w:rPr>
          <w:rFonts w:cs="Tahoma" w:ascii="Tahoma" w:hAnsi="Tahoma"/>
          <w:color w:val="FF0000"/>
          <w:sz w:val="20"/>
        </w:rPr>
        <w:fldChar w:fldCharType="begin"/>
      </w:r>
      <w:r>
        <w:rPr>
          <w:sz w:val="20"/>
          <w:rFonts w:cs="Tahoma" w:ascii="Tahoma" w:hAnsi="Tahoma"/>
          <w:color w:val="FF0000"/>
        </w:rPr>
        <w:instrText xml:space="preserve"> MERGEFIELD RepName </w:instrText>
      </w:r>
      <w:r>
        <w:rPr>
          <w:sz w:val="20"/>
          <w:rFonts w:cs="Tahoma" w:ascii="Tahoma" w:hAnsi="Tahoma"/>
          <w:color w:val="FF0000"/>
        </w:rPr>
        <w:fldChar w:fldCharType="separate"/>
      </w:r>
      <w:r>
        <w:rPr>
          <w:sz w:val="20"/>
          <w:rFonts w:cs="Tahoma" w:ascii="Tahoma" w:hAnsi="Tahoma"/>
          <w:color w:val="FF0000"/>
        </w:rPr>
        <w:t>«RepName»</w:t>
      </w:r>
      <w:r>
        <w:rPr>
          <w:sz w:val="20"/>
          <w:rFonts w:cs="Tahoma" w:ascii="Tahoma" w:hAnsi="Tahoma"/>
          <w:color w:val="FF0000"/>
        </w:rPr>
        <w:fldChar w:fldCharType="end"/>
      </w:r>
      <w:r>
        <w:rPr>
          <w:rFonts w:cs="Tahoma" w:ascii="Tahoma" w:hAnsi="Tahoma"/>
          <w:color w:val="FF0000"/>
          <w:sz w:val="20"/>
        </w:rPr>
        <w:tab/>
      </w:r>
      <w:r>
        <w:rPr>
          <w:rFonts w:cs="Tahoma" w:ascii="Tahoma" w:hAnsi="Tahoma"/>
          <w:color w:val="FF0000"/>
          <w:sz w:val="20"/>
        </w:rPr>
        <w:fldChar w:fldCharType="begin"/>
      </w:r>
      <w:r>
        <w:rPr>
          <w:sz w:val="20"/>
          <w:rFonts w:cs="Tahoma" w:ascii="Tahoma" w:hAnsi="Tahoma"/>
          <w:color w:val="FF0000"/>
        </w:rPr>
        <w:instrText xml:space="preserve"> MERGEFIELD Recruiter </w:instrText>
      </w:r>
      <w:r>
        <w:rPr>
          <w:sz w:val="20"/>
          <w:rFonts w:cs="Tahoma" w:ascii="Tahoma" w:hAnsi="Tahoma"/>
          <w:color w:val="FF0000"/>
        </w:rPr>
        <w:fldChar w:fldCharType="separate"/>
      </w:r>
      <w:r>
        <w:rPr>
          <w:sz w:val="20"/>
          <w:rFonts w:cs="Tahoma" w:ascii="Tahoma" w:hAnsi="Tahoma"/>
          <w:color w:val="FF0000"/>
        </w:rPr>
        <w:t>«Recruiter»</w:t>
      </w:r>
      <w:r>
        <w:rPr>
          <w:sz w:val="20"/>
          <w:rFonts w:cs="Tahoma" w:ascii="Tahoma" w:hAnsi="Tahoma"/>
          <w:color w:val="FF0000"/>
        </w:rPr>
        <w:fldChar w:fldCharType="end"/>
      </w:r>
    </w:p>
    <w:p>
      <w:pPr>
        <w:pStyle w:val="Normal"/>
        <w:tabs>
          <w:tab w:val="clear" w:pos="720"/>
          <w:tab w:val="left" w:pos="5040" w:leader="none"/>
        </w:tabs>
        <w:jc w:val="both"/>
        <w:rPr>
          <w:rFonts w:ascii="Tahoma" w:hAnsi="Tahoma" w:cs="Tahoma"/>
          <w:color w:val="FF0000"/>
          <w:sz w:val="20"/>
        </w:rPr>
      </w:pPr>
      <w:r>
        <w:rPr>
          <w:rFonts w:cs="Tahoma" w:ascii="Tahoma" w:hAnsi="Tahoma"/>
          <w:color w:val="FF0000"/>
          <w:sz w:val="20"/>
        </w:rPr>
        <w:fldChar w:fldCharType="begin"/>
      </w:r>
      <w:r>
        <w:rPr>
          <w:sz w:val="20"/>
          <w:rFonts w:cs="Tahoma" w:ascii="Tahoma" w:hAnsi="Tahoma"/>
          <w:color w:val="FF0000"/>
        </w:rPr>
        <w:instrText xml:space="preserve"> MERGEFIELD RepTitle </w:instrText>
      </w:r>
      <w:r>
        <w:rPr>
          <w:sz w:val="20"/>
          <w:rFonts w:cs="Tahoma" w:ascii="Tahoma" w:hAnsi="Tahoma"/>
          <w:color w:val="FF0000"/>
        </w:rPr>
        <w:fldChar w:fldCharType="separate"/>
      </w:r>
      <w:r>
        <w:rPr>
          <w:sz w:val="20"/>
          <w:rFonts w:cs="Tahoma" w:ascii="Tahoma" w:hAnsi="Tahoma"/>
          <w:color w:val="FF0000"/>
        </w:rPr>
        <w:t>«RepTitle»</w:t>
      </w:r>
      <w:r>
        <w:rPr>
          <w:sz w:val="20"/>
          <w:rFonts w:cs="Tahoma" w:ascii="Tahoma" w:hAnsi="Tahoma"/>
          <w:color w:val="FF0000"/>
        </w:rPr>
        <w:fldChar w:fldCharType="end"/>
      </w:r>
      <w:r>
        <w:rPr>
          <w:rFonts w:cs="Tahoma" w:ascii="Tahoma" w:hAnsi="Tahoma"/>
          <w:color w:val="FF0000"/>
          <w:sz w:val="20"/>
        </w:rPr>
        <w:tab/>
      </w:r>
      <w:r>
        <w:rPr>
          <w:rFonts w:cs="Tahoma" w:ascii="Tahoma" w:hAnsi="Tahoma"/>
          <w:color w:val="FF0000"/>
          <w:sz w:val="20"/>
        </w:rPr>
        <w:fldChar w:fldCharType="begin"/>
      </w:r>
      <w:r>
        <w:rPr>
          <w:sz w:val="20"/>
          <w:rFonts w:cs="Tahoma" w:ascii="Tahoma" w:hAnsi="Tahoma"/>
          <w:color w:val="FF0000"/>
        </w:rPr>
        <w:instrText xml:space="preserve"> MERGEFIELD RecruiterTitle </w:instrText>
      </w:r>
      <w:r>
        <w:rPr>
          <w:sz w:val="20"/>
          <w:rFonts w:cs="Tahoma" w:ascii="Tahoma" w:hAnsi="Tahoma"/>
          <w:color w:val="FF0000"/>
        </w:rPr>
        <w:fldChar w:fldCharType="separate"/>
      </w:r>
      <w:r>
        <w:rPr>
          <w:sz w:val="20"/>
          <w:rFonts w:cs="Tahoma" w:ascii="Tahoma" w:hAnsi="Tahoma"/>
          <w:color w:val="FF0000"/>
        </w:rPr>
        <w:t>«RecruiterTitle»</w:t>
      </w:r>
      <w:r>
        <w:rPr>
          <w:sz w:val="20"/>
          <w:rFonts w:cs="Tahoma" w:ascii="Tahoma" w:hAnsi="Tahoma"/>
          <w:color w:val="FF0000"/>
        </w:rPr>
        <w:fldChar w:fldCharType="end"/>
      </w:r>
    </w:p>
    <w:p>
      <w:pPr>
        <w:pStyle w:val="Normal"/>
        <w:jc w:val="both"/>
        <w:rPr>
          <w:rFonts w:ascii="Tahoma" w:hAnsi="Tahoma" w:cs="Tahoma"/>
          <w:color w:val="FF0000"/>
          <w:sz w:val="20"/>
          <w:u w:val="single"/>
        </w:rPr>
      </w:pPr>
      <w:r>
        <w:rPr>
          <w:rFonts w:cs="Tahoma" w:ascii="Tahoma" w:hAnsi="Tahoma"/>
          <w:color w:val="FF0000"/>
          <w:sz w:val="20"/>
          <w:u w:val="single"/>
        </w:rPr>
      </w:r>
    </w:p>
    <w:p>
      <w:pPr>
        <w:pStyle w:val="Normal"/>
        <w:jc w:val="both"/>
        <w:rPr/>
      </w:pPr>
      <w:r>
        <w:rPr>
          <w:rFonts w:cs="Tahoma" w:ascii="Tahoma" w:hAnsi="Tahoma"/>
          <w:sz w:val="20"/>
        </w:rPr>
        <w:t xml:space="preserve">I, </w:t>
      </w:r>
      <w:r>
        <w:rPr>
          <w:rFonts w:cs="Tahoma" w:ascii="Tahoma" w:hAnsi="Tahoma"/>
          <w:sz w:val="20"/>
          <w:u w:val="single"/>
        </w:rPr>
        <w:fldChar w:fldCharType="begin"/>
      </w:r>
      <w:r>
        <w:rPr>
          <w:sz w:val="20"/>
          <w:u w:val="single"/>
          <w:rFonts w:cs="Tahoma" w:ascii="Tahoma" w:hAnsi="Tahoma"/>
        </w:rPr>
        <w:instrText xml:space="preserve"> MERGEFIELD FirstName </w:instrText>
      </w:r>
      <w:r>
        <w:rPr>
          <w:sz w:val="20"/>
          <w:u w:val="single"/>
          <w:rFonts w:cs="Tahoma" w:ascii="Tahoma" w:hAnsi="Tahoma"/>
        </w:rPr>
        <w:fldChar w:fldCharType="separate"/>
      </w:r>
      <w:r>
        <w:rPr>
          <w:sz w:val="20"/>
          <w:u w:val="single"/>
          <w:rFonts w:cs="Tahoma" w:ascii="Tahoma" w:hAnsi="Tahoma"/>
        </w:rPr>
        <w:t>«FirstName»</w:t>
      </w:r>
      <w:r>
        <w:rPr>
          <w:sz w:val="20"/>
          <w:u w:val="single"/>
          <w:rFonts w:cs="Tahoma" w:ascii="Tahoma" w:hAnsi="Tahoma"/>
        </w:rPr>
        <w:fldChar w:fldCharType="end"/>
      </w:r>
      <w:r>
        <w:rPr>
          <w:rFonts w:cs="Tahoma" w:ascii="Tahoma" w:hAnsi="Tahoma"/>
          <w:sz w:val="20"/>
          <w:u w:val="single"/>
        </w:rPr>
        <w:t xml:space="preserve"> </w:t>
      </w:r>
      <w:r>
        <w:rPr>
          <w:rFonts w:cs="Tahoma" w:ascii="Tahoma" w:hAnsi="Tahoma"/>
          <w:sz w:val="20"/>
          <w:u w:val="single"/>
        </w:rPr>
        <w:fldChar w:fldCharType="begin"/>
      </w:r>
      <w:r>
        <w:rPr>
          <w:sz w:val="20"/>
          <w:u w:val="single"/>
          <w:rFonts w:cs="Tahoma" w:ascii="Tahoma" w:hAnsi="Tahoma"/>
        </w:rPr>
        <w:instrText xml:space="preserve"> MERGEFIELD LastName </w:instrText>
      </w:r>
      <w:r>
        <w:rPr>
          <w:sz w:val="20"/>
          <w:u w:val="single"/>
          <w:rFonts w:cs="Tahoma" w:ascii="Tahoma" w:hAnsi="Tahoma"/>
        </w:rPr>
        <w:fldChar w:fldCharType="separate"/>
      </w:r>
      <w:r>
        <w:rPr>
          <w:sz w:val="20"/>
          <w:u w:val="single"/>
          <w:rFonts w:cs="Tahoma" w:ascii="Tahoma" w:hAnsi="Tahoma"/>
        </w:rPr>
        <w:t>«LastName»</w:t>
      </w:r>
      <w:r>
        <w:rPr>
          <w:sz w:val="20"/>
          <w:u w:val="single"/>
          <w:rFonts w:cs="Tahoma" w:ascii="Tahoma" w:hAnsi="Tahoma"/>
        </w:rPr>
        <w:fldChar w:fldCharType="end"/>
      </w:r>
      <w:r>
        <w:rPr>
          <w:rFonts w:cs="Tahoma" w:ascii="Tahoma" w:hAnsi="Tahoma"/>
          <w:sz w:val="20"/>
        </w:rPr>
        <w:t>, do hereby accept this offer of employment and acknowledge that I have read the above described offer letter and certify that I have not signed an agreement of confidentiality, covenant not to compete, nor any other type of agreement with restrictive covenants of any kind or nature with any of my employers, past or present, that would restrict, prevent, or otherwise preclude my employment with Company and certification and compliance as an employee of the Company with the Enron Corp. Conduct of Business Affairs Policies as described in the Certificate of Compliance enclosed with this letter.</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u w:val="single"/>
        </w:rPr>
        <w:tab/>
        <w:tab/>
        <w:tab/>
        <w:tab/>
        <w:tab/>
        <w:tab/>
        <w:tab/>
      </w:r>
      <w:r>
        <w:rPr>
          <w:rFonts w:cs="Tahoma" w:ascii="Tahoma" w:hAnsi="Tahoma"/>
          <w:sz w:val="20"/>
        </w:rPr>
        <w:tab/>
      </w:r>
      <w:r>
        <w:rPr>
          <w:rFonts w:cs="Tahoma" w:ascii="Tahoma" w:hAnsi="Tahoma"/>
          <w:sz w:val="20"/>
          <w:u w:val="single"/>
        </w:rPr>
        <w:tab/>
        <w:tab/>
        <w:tab/>
      </w:r>
    </w:p>
    <w:p>
      <w:pPr>
        <w:pStyle w:val="Normal"/>
        <w:jc w:val="both"/>
        <w:rPr>
          <w:rFonts w:ascii="Tahoma" w:hAnsi="Tahoma" w:cs="Tahoma"/>
          <w:sz w:val="20"/>
        </w:rPr>
      </w:pPr>
      <w:r>
        <w:rPr>
          <w:rFonts w:cs="Tahoma" w:ascii="Tahoma" w:hAnsi="Tahoma"/>
          <w:sz w:val="20"/>
        </w:rPr>
        <w:tab/>
        <w:tab/>
        <w:tab/>
        <w:t>SIGNATURE</w:t>
        <w:tab/>
        <w:tab/>
        <w:tab/>
        <w:tab/>
        <w:tab/>
        <w:t>DATE</w:t>
      </w:r>
    </w:p>
    <w:p>
      <w:pPr>
        <w:pStyle w:val="Normal"/>
        <w:jc w:val="both"/>
        <w:rPr>
          <w:rFonts w:ascii="Tahoma" w:hAnsi="Tahoma" w:cs="Tahoma"/>
          <w:sz w:val="20"/>
          <w:u w:val="single"/>
        </w:rPr>
      </w:pPr>
      <w:r>
        <w:rPr>
          <w:rFonts w:cs="Tahoma" w:ascii="Tahoma" w:hAnsi="Tahoma"/>
          <w:sz w:val="20"/>
          <w:u w:val="single"/>
        </w:rPr>
      </w:r>
    </w:p>
    <w:p>
      <w:pPr>
        <w:pStyle w:val="Normal"/>
        <w:jc w:val="both"/>
        <w:rPr/>
      </w:pPr>
      <w:r>
        <w:rPr>
          <w:rFonts w:cs="Tahoma" w:ascii="Tahoma" w:hAnsi="Tahoma"/>
          <w:sz w:val="20"/>
        </w:rPr>
        <w:t xml:space="preserve">Anticipated Start Date: </w:t>
      </w:r>
      <w:r>
        <w:rPr>
          <w:rFonts w:cs="Tahoma" w:ascii="Tahoma" w:hAnsi="Tahoma"/>
          <w:sz w:val="20"/>
          <w:u w:val="single"/>
        </w:rPr>
        <w:tab/>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ahoma" w:hAnsi="Tahoma" w:cs="Tahoma"/>
        <w:sz w:val="20"/>
      </w:rPr>
    </w:pPr>
    <w:r>
      <w:rPr>
        <w:rFonts w:cs="Tahoma" w:ascii="Tahoma" w:hAnsi="Tahoma"/>
        <w:sz w:val="20"/>
      </w:rPr>
      <w:fldChar w:fldCharType="begin"/>
    </w:r>
    <w:r>
      <w:rPr>
        <w:sz w:val="20"/>
        <w:rFonts w:cs="Tahoma" w:ascii="Tahoma" w:hAnsi="Tahoma"/>
      </w:rPr>
      <w:instrText xml:space="preserve"> MERGEFIELD FirstName </w:instrText>
    </w:r>
    <w:r>
      <w:rPr>
        <w:sz w:val="20"/>
        <w:rFonts w:cs="Tahoma" w:ascii="Tahoma" w:hAnsi="Tahoma"/>
      </w:rPr>
      <w:fldChar w:fldCharType="separate"/>
    </w:r>
    <w:r>
      <w:rPr>
        <w:sz w:val="20"/>
        <w:rFonts w:cs="Tahoma" w:ascii="Tahoma" w:hAnsi="Tahoma"/>
      </w:rPr>
      <w:t>«FirstName»</w:t>
    </w:r>
    <w:r>
      <w:rPr>
        <w:sz w:val="20"/>
        <w:rFonts w:cs="Tahoma" w:ascii="Tahoma" w:hAnsi="Tahoma"/>
      </w:rPr>
      <w:fldChar w:fldCharType="end"/>
    </w:r>
    <w:r>
      <w:rPr>
        <w:rFonts w:eastAsia="Tahoma" w:cs="Tahoma" w:ascii="Tahoma" w:hAnsi="Tahoma"/>
        <w:sz w:val="20"/>
      </w:rPr>
      <w:t xml:space="preserve"> </w:t>
    </w:r>
    <w:r>
      <w:rPr>
        <w:rFonts w:cs="Tahoma" w:ascii="Tahoma" w:hAnsi="Tahoma"/>
        <w:sz w:val="20"/>
      </w:rPr>
      <w:fldChar w:fldCharType="begin"/>
    </w:r>
    <w:r>
      <w:rPr>
        <w:sz w:val="20"/>
        <w:rFonts w:cs="Tahoma" w:ascii="Tahoma" w:hAnsi="Tahoma"/>
      </w:rPr>
      <w:instrText xml:space="preserve"> MERGEFIELD LastName </w:instrText>
    </w:r>
    <w:r>
      <w:rPr>
        <w:sz w:val="20"/>
        <w:rFonts w:cs="Tahoma" w:ascii="Tahoma" w:hAnsi="Tahoma"/>
      </w:rPr>
      <w:fldChar w:fldCharType="separate"/>
    </w:r>
    <w:r>
      <w:rPr>
        <w:sz w:val="20"/>
        <w:rFonts w:cs="Tahoma" w:ascii="Tahoma" w:hAnsi="Tahoma"/>
      </w:rPr>
      <w:t>«LastName»</w:t>
    </w:r>
    <w:r>
      <w:rPr>
        <w:sz w:val="20"/>
        <w:rFonts w:cs="Tahoma" w:ascii="Tahoma" w:hAnsi="Tahoma"/>
      </w:rPr>
      <w:fldChar w:fldCharType="end"/>
    </w:r>
  </w:p>
  <w:p>
    <w:pPr>
      <w:pStyle w:val="Header"/>
      <w:rPr>
        <w:rStyle w:val="PageNumber"/>
        <w:rFonts w:ascii="Tahoma" w:hAnsi="Tahoma" w:cs="Tahoma"/>
        <w:sz w:val="20"/>
      </w:rPr>
    </w:pPr>
    <w:r>
      <w:rPr>
        <w:rStyle w:val="PageNumber"/>
        <w:rFonts w:cs="Tahoma" w:ascii="Tahoma" w:hAnsi="Tahoma"/>
        <w:sz w:val="20"/>
      </w:rPr>
      <w:t xml:space="preserve">Page </w:t>
    </w:r>
    <w:r>
      <w:rPr>
        <w:rStyle w:val="PageNumber"/>
        <w:rFonts w:cs="Tahoma" w:ascii="Tahoma" w:hAnsi="Tahoma"/>
        <w:sz w:val="20"/>
      </w:rPr>
      <w:fldChar w:fldCharType="begin"/>
    </w:r>
    <w:r>
      <w:rPr>
        <w:rStyle w:val="PageNumber"/>
        <w:sz w:val="20"/>
        <w:rFonts w:cs="Tahoma" w:ascii="Tahoma" w:hAnsi="Tahoma"/>
      </w:rPr>
      <w:instrText xml:space="preserve"> PAGE </w:instrText>
    </w:r>
    <w:r>
      <w:rPr>
        <w:rStyle w:val="PageNumber"/>
        <w:sz w:val="20"/>
        <w:rFonts w:cs="Tahoma" w:ascii="Tahoma" w:hAnsi="Tahoma"/>
      </w:rPr>
      <w:fldChar w:fldCharType="separate"/>
    </w:r>
    <w:r>
      <w:rPr>
        <w:rStyle w:val="PageNumber"/>
        <w:sz w:val="20"/>
        <w:rFonts w:cs="Tahoma" w:ascii="Tahoma" w:hAnsi="Tahoma"/>
      </w:rPr>
      <w:t>4</w:t>
    </w:r>
    <w:r>
      <w:rPr>
        <w:rStyle w:val="PageNumber"/>
        <w:sz w:val="20"/>
        <w:rFonts w:cs="Tahoma" w:ascii="Tahoma" w:hAnsi="Tahoma"/>
      </w:rPr>
      <w:fldChar w:fldCharType="end"/>
    </w:r>
  </w:p>
  <w:p>
    <w:pPr>
      <w:pStyle w:val="Header"/>
      <w:rPr>
        <w:rStyle w:val="PageNumber"/>
        <w:rFonts w:ascii="Tahoma" w:hAnsi="Tahoma" w:cs="Tahoma"/>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widowControl w:val="false"/>
      <w:numPr>
        <w:ilvl w:val="3"/>
        <w:numId w:val="1"/>
      </w:numPr>
      <w:spacing w:lineRule="atLeast" w:line="240"/>
      <w:jc w:val="both"/>
      <w:outlineLvl w:val="3"/>
    </w:pPr>
    <w:rPr>
      <w:rFonts w:ascii="Tahoma" w:hAnsi="Tahoma" w:cs="Tahoma"/>
      <w:color w:val="000000"/>
      <w:sz w:val="20"/>
      <w:u w:val="single"/>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ate">
    <w:name w:val="Date"/>
    <w:basedOn w:val="Normal"/>
    <w:qFormat/>
    <w:pPr/>
    <w:rPr/>
  </w:style>
  <w:style w:type="paragraph" w:styleId="ListBullet">
    <w:name w:val="List Bullet"/>
    <w:basedOn w:val="Normal"/>
    <w:qFormat/>
    <w:pPr>
      <w:numPr>
        <w:ilvl w:val="0"/>
        <w:numId w:val="4"/>
      </w:numPr>
      <w:ind w:hanging="360" w:start="360" w:end="0"/>
    </w:pPr>
    <w:rPr/>
  </w:style>
  <w:style w:type="paragraph" w:styleId="BodyText2">
    <w:name w:val="Body Text 2"/>
    <w:basedOn w:val="Normal"/>
    <w:qFormat/>
    <w:pPr>
      <w:jc w:val="both"/>
    </w:pPr>
    <w:rPr>
      <w:rFonts w:ascii="Tahoma" w:hAnsi="Tahoma" w:cs="Tahoma"/>
      <w:sz w:val="20"/>
    </w:rPr>
  </w:style>
  <w:style w:type="paragraph" w:styleId="WW-BodyText2">
    <w:name w:val="WW-Body Text 2"/>
    <w:basedOn w:val="Normal"/>
    <w:qFormat/>
    <w:pPr>
      <w:spacing w:lineRule="atLeast" w:line="240"/>
      <w:ind w:hanging="0" w:start="360" w:end="0"/>
    </w:pPr>
    <w:rPr>
      <w:rFonts w:ascii="Tahoma" w:hAnsi="Tahoma" w:cs="Tahoma"/>
      <w:color w:val="000000"/>
      <w:sz w:val="20"/>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2000-03-15T11:38:00Z</dcterms:created>
  <dc:creator>tbarth</dc:creator>
  <dc:description/>
  <dc:language>en-CA</dc:language>
  <cp:lastModifiedBy>tgraham</cp:lastModifiedBy>
  <cp:lastPrinted>2000-09-21T16:19:00Z</cp:lastPrinted>
  <dcterms:modified xsi:type="dcterms:W3CDTF">2000-10-20T22:42:00Z</dcterms:modified>
  <cp:revision>28</cp:revision>
  <dc:subject/>
  <dc:title>									DATE_______________</dc:title>
</cp:coreProperties>
</file>