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PleadingCaption"/>
        <w:rPr>
          <w:rFonts w:ascii="Courier New" w:hAnsi="Courier New" w:cs="Courier New"/>
          <w:caps/>
        </w:rPr>
      </w:pPr>
      <w:r>
        <w:rPr>
          <w:rFonts w:cs="Courier New" w:ascii="Courier New" w:hAnsi="Courier New"/>
          <w:caps/>
        </w:rPr>
      </w:r>
    </w:p>
    <w:p>
      <w:pPr>
        <w:pStyle w:val="Client"/>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Court"/>
        <w:rPr>
          <w:rFonts w:ascii="Courier New" w:hAnsi="Courier New" w:cs="Courier New"/>
        </w:rPr>
      </w:pPr>
      <w:r>
        <w:rPr>
          <w:rFonts w:cs="Courier New" w:ascii="Courier New" w:hAnsi="Courier New"/>
        </w:rPr>
        <w:t>UNITED STATES DISTRICT COURT</w:t>
        <w:br/>
        <w:br/>
        <w:t>CENTRAL DISTRICT OF CALIFORNIA</w:t>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p>
      <w:pPr>
        <w:pStyle w:val="PleadingCaption"/>
        <w:rPr>
          <w:rFonts w:ascii="Courier New" w:hAnsi="Courier New" w:cs="Courier New"/>
        </w:rPr>
      </w:pPr>
      <w:r>
        <w:rPr>
          <w:rFonts w:cs="Courier New" w:ascii="Courier New" w:hAnsi="Courier New"/>
        </w:rPr>
      </w:r>
    </w:p>
    <w:tbl>
      <w:tblPr>
        <w:tblW w:w="9738" w:type="dxa"/>
        <w:jc w:val="start"/>
        <w:tblInd w:w="0" w:type="dxa"/>
        <w:tblLayout w:type="fixed"/>
        <w:tblCellMar>
          <w:top w:w="0" w:type="dxa"/>
          <w:start w:w="108" w:type="dxa"/>
          <w:bottom w:w="0" w:type="dxa"/>
          <w:end w:w="108" w:type="dxa"/>
        </w:tblCellMar>
      </w:tblPr>
      <w:tblGrid>
        <w:gridCol w:w="4878"/>
        <w:gridCol w:w="4860"/>
      </w:tblGrid>
      <w:tr>
        <w:trPr/>
        <w:tc>
          <w:tcPr>
            <w:tcW w:w="4878" w:type="dxa"/>
            <w:tcBorders>
              <w:bottom w:val="single" w:sz="6" w:space="0" w:color="000000"/>
              <w:end w:val="single" w:sz="6" w:space="0" w:color="000000"/>
            </w:tcBorders>
          </w:tcPr>
          <w:p>
            <w:pPr>
              <w:pStyle w:val="PleadingCaption"/>
              <w:tabs>
                <w:tab w:val="clear" w:pos="2707"/>
                <w:tab w:val="left" w:pos="1066" w:leader="none"/>
                <w:tab w:val="left" w:pos="2340" w:leader="none"/>
                <w:tab w:val="right" w:pos="9360" w:leader="none"/>
              </w:tabs>
              <w:rPr>
                <w:rFonts w:ascii="Courier New" w:hAnsi="Courier New" w:cs="Courier New"/>
              </w:rPr>
            </w:pPr>
            <w:bookmarkStart w:id="0" w:name="Probate"/>
            <w:bookmarkStart w:id="1" w:name="Bankruptcy"/>
            <w:bookmarkStart w:id="2" w:name="party1"/>
            <w:bookmarkEnd w:id="0"/>
            <w:bookmarkEnd w:id="2"/>
            <w:r>
              <w:rPr>
                <w:rFonts w:cs="Courier New" w:ascii="Courier New" w:hAnsi="Courier New"/>
                <w:caps/>
              </w:rPr>
              <w:t xml:space="preserve">avista energy, Inc., </w:t>
            </w:r>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1066" w:leader="none"/>
                <w:tab w:val="left" w:pos="2340" w:leader="none"/>
                <w:tab w:val="left" w:pos="2970" w:leader="none"/>
                <w:tab w:val="right" w:pos="9360" w:leader="none"/>
              </w:tabs>
              <w:rPr>
                <w:rFonts w:ascii="Courier New" w:hAnsi="Courier New" w:cs="Courier New"/>
              </w:rPr>
            </w:pPr>
            <w:r>
              <w:rPr>
                <w:rFonts w:cs="Courier New" w:ascii="Courier New" w:hAnsi="Courier New"/>
              </w:rPr>
              <w:tab/>
              <w:tab/>
              <w:t>Plaintiff,</w:t>
            </w:r>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450" w:leader="none"/>
                <w:tab w:val="left" w:pos="1066" w:leader="none"/>
                <w:tab w:val="left" w:pos="2340" w:leader="none"/>
                <w:tab w:val="right" w:pos="9360" w:leader="none"/>
              </w:tabs>
              <w:rPr>
                <w:rFonts w:ascii="Courier New" w:hAnsi="Courier New" w:cs="Courier New"/>
              </w:rPr>
            </w:pPr>
            <w:bookmarkStart w:id="3" w:name="Bankruptcy"/>
            <w:r>
              <w:rPr>
                <w:rFonts w:cs="Courier New" w:ascii="Courier New" w:hAnsi="Courier New"/>
              </w:rPr>
              <w:tab/>
              <w:t>vs.</w:t>
            </w:r>
            <w:bookmarkEnd w:id="3"/>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1066" w:leader="none"/>
                <w:tab w:val="left" w:pos="2340" w:leader="none"/>
                <w:tab w:val="right" w:pos="9360" w:leader="none"/>
              </w:tabs>
              <w:rPr>
                <w:rFonts w:ascii="Courier New" w:hAnsi="Courier New" w:cs="Courier New"/>
              </w:rPr>
            </w:pPr>
            <w:r>
              <w:rPr>
                <w:rFonts w:cs="Courier New" w:ascii="Courier New" w:hAnsi="Courier New"/>
              </w:rPr>
              <w:t>CALIFORNIA POWER EXCHANGE CORPORATION,</w:t>
            </w:r>
          </w:p>
          <w:p>
            <w:pPr>
              <w:pStyle w:val="PleadingCaption"/>
              <w:tabs>
                <w:tab w:val="clear" w:pos="2707"/>
                <w:tab w:val="left" w:pos="1066" w:leader="none"/>
                <w:tab w:val="left" w:pos="2340" w:leader="none"/>
                <w:tab w:val="left" w:pos="3060" w:leader="none"/>
                <w:tab w:val="right" w:pos="9360" w:leader="none"/>
              </w:tabs>
              <w:rPr>
                <w:rFonts w:ascii="Courier New" w:hAnsi="Courier New" w:cs="Courier New"/>
              </w:rPr>
            </w:pPr>
            <w:r>
              <w:rPr>
                <w:rFonts w:cs="Courier New" w:ascii="Courier New" w:hAnsi="Courier New"/>
              </w:rPr>
            </w:r>
          </w:p>
          <w:p>
            <w:pPr>
              <w:pStyle w:val="PleadingCaption"/>
              <w:tabs>
                <w:tab w:val="clear" w:pos="2707"/>
                <w:tab w:val="left" w:pos="1066" w:leader="none"/>
                <w:tab w:val="left" w:pos="2340" w:leader="none"/>
                <w:tab w:val="left" w:pos="3060" w:leader="none"/>
                <w:tab w:val="right" w:pos="9360" w:leader="none"/>
              </w:tabs>
              <w:rPr>
                <w:rFonts w:ascii="Courier New" w:hAnsi="Courier New" w:cs="Courier New"/>
              </w:rPr>
            </w:pPr>
            <w:r>
              <w:rPr>
                <w:rFonts w:cs="Courier New" w:ascii="Courier New" w:hAnsi="Courier New"/>
              </w:rPr>
              <w:tab/>
              <w:tab/>
              <w:t>Defendant.</w:t>
            </w:r>
          </w:p>
          <w:p>
            <w:pPr>
              <w:pStyle w:val="PleadingCaption"/>
              <w:rPr>
                <w:rFonts w:ascii="Courier New" w:hAnsi="Courier New" w:cs="Courier New"/>
              </w:rPr>
            </w:pPr>
            <w:r>
              <w:rPr>
                <w:rFonts w:cs="Courier New" w:ascii="Courier New" w:hAnsi="Courier New"/>
              </w:rPr>
            </w:r>
            <w:bookmarkStart w:id="4" w:name="Probate"/>
            <w:bookmarkStart w:id="5" w:name="Probate"/>
            <w:bookmarkEnd w:id="5"/>
          </w:p>
        </w:tc>
        <w:tc>
          <w:tcPr>
            <w:tcW w:w="4860" w:type="dxa"/>
            <w:tcBorders/>
          </w:tcPr>
          <w:p>
            <w:pPr>
              <w:pStyle w:val="PleadingCaption"/>
              <w:tabs>
                <w:tab w:val="clear" w:pos="1066"/>
                <w:tab w:val="clear" w:pos="2707"/>
                <w:tab w:val="left" w:pos="1152" w:leader="none"/>
                <w:tab w:val="right" w:pos="9360" w:leader="none"/>
              </w:tabs>
              <w:ind w:start="162" w:end="0"/>
              <w:rPr>
                <w:rFonts w:ascii="Courier New" w:hAnsi="Courier New" w:cs="Courier New"/>
              </w:rPr>
            </w:pPr>
            <w:r>
              <w:rPr>
                <w:rFonts w:cs="Courier New" w:ascii="Courier New" w:hAnsi="Courier New"/>
              </w:rPr>
              <w:t>CASE NO. CV 01-01244 MMM (Mcx)</w:t>
            </w:r>
          </w:p>
          <w:p>
            <w:pPr>
              <w:pStyle w:val="PleadingCaption"/>
              <w:tabs>
                <w:tab w:val="clear" w:pos="1066"/>
                <w:tab w:val="clear" w:pos="2707"/>
                <w:tab w:val="left" w:pos="1152" w:leader="none"/>
                <w:tab w:val="right" w:pos="9360" w:leader="none"/>
              </w:tabs>
              <w:ind w:start="162" w:end="0"/>
              <w:rPr>
                <w:rFonts w:ascii="Courier New" w:hAnsi="Courier New" w:cs="Courier New"/>
                <w:sz w:val="22"/>
              </w:rPr>
            </w:pPr>
            <w:r>
              <w:rPr>
                <w:rFonts w:cs="Courier New" w:ascii="Courier New" w:hAnsi="Courier New"/>
                <w:sz w:val="22"/>
              </w:rPr>
              <w:t>The Honorable Margaret M. Morrow</w:t>
            </w:r>
          </w:p>
          <w:p>
            <w:pPr>
              <w:pStyle w:val="PleadingCaption"/>
              <w:tabs>
                <w:tab w:val="clear" w:pos="1066"/>
                <w:tab w:val="clear" w:pos="2707"/>
                <w:tab w:val="left" w:pos="1152" w:leader="none"/>
                <w:tab w:val="right" w:pos="9360" w:leader="none"/>
              </w:tabs>
              <w:ind w:start="162" w:end="0"/>
              <w:rPr>
                <w:rFonts w:ascii="Courier New" w:hAnsi="Courier New" w:cs="Courier New"/>
                <w:sz w:val="22"/>
              </w:rPr>
            </w:pPr>
            <w:r>
              <w:rPr>
                <w:rFonts w:cs="Courier New" w:ascii="Courier New" w:hAnsi="Courier New"/>
                <w:sz w:val="22"/>
              </w:rPr>
            </w:r>
          </w:p>
          <w:p>
            <w:pPr>
              <w:pStyle w:val="PleadingCaption"/>
              <w:tabs>
                <w:tab w:val="clear" w:pos="1066"/>
                <w:tab w:val="left" w:pos="1152" w:leader="none"/>
                <w:tab w:val="left" w:pos="2707" w:leader="none"/>
                <w:tab w:val="right" w:pos="9360" w:leader="none"/>
              </w:tabs>
              <w:ind w:start="162" w:end="0"/>
              <w:rPr>
                <w:rFonts w:ascii="Courier New" w:hAnsi="Courier New" w:cs="Courier New"/>
              </w:rPr>
            </w:pPr>
            <w:r>
              <w:rPr>
                <w:rFonts w:cs="Courier New" w:ascii="Courier New" w:hAnsi="Courier New"/>
              </w:rPr>
              <w:t>TEMPORARY RESTRAINING ORDER AND ORDER TO SHOW CAUSE RE PRELIMINARY INJUNCTION</w:t>
            </w:r>
          </w:p>
          <w:p>
            <w:pPr>
              <w:pStyle w:val="PleadingCaption"/>
              <w:tabs>
                <w:tab w:val="clear" w:pos="1066"/>
                <w:tab w:val="left" w:pos="1152" w:leader="none"/>
                <w:tab w:val="left" w:pos="2707" w:leader="none"/>
                <w:tab w:val="right" w:pos="9360" w:leader="none"/>
              </w:tabs>
              <w:ind w:start="162" w:end="0"/>
              <w:rPr>
                <w:rFonts w:ascii="Courier New" w:hAnsi="Courier New" w:cs="Courier New"/>
              </w:rPr>
            </w:pPr>
            <w:r>
              <w:rPr>
                <w:rFonts w:cs="Courier New" w:ascii="Courier New" w:hAnsi="Courier New"/>
              </w:rPr>
            </w:r>
          </w:p>
          <w:p>
            <w:pPr>
              <w:pStyle w:val="PleadingCaption"/>
              <w:tabs>
                <w:tab w:val="clear" w:pos="1066"/>
                <w:tab w:val="left" w:pos="612" w:leader="none"/>
                <w:tab w:val="left" w:pos="2707" w:leader="none"/>
                <w:tab w:val="right" w:pos="9360" w:leader="none"/>
              </w:tabs>
              <w:ind w:start="162" w:end="0"/>
              <w:rPr>
                <w:rFonts w:ascii="Courier New" w:hAnsi="Courier New" w:cs="Courier New"/>
              </w:rPr>
            </w:pPr>
            <w:r>
              <w:rPr>
                <w:rFonts w:cs="Courier New" w:ascii="Courier New" w:hAnsi="Courier New"/>
              </w:rPr>
              <w:t>[PROPOSED]</w:t>
            </w:r>
          </w:p>
        </w:tc>
      </w:tr>
    </w:tbl>
    <w:p>
      <w:pPr>
        <w:pStyle w:val="Normal"/>
        <w:rPr>
          <w:rFonts w:ascii="Courier New" w:hAnsi="Courier New" w:cs="Courier New"/>
        </w:rPr>
      </w:pPr>
      <w:r>
        <w:rPr>
          <w:rFonts w:cs="Courier New" w:ascii="Courier New" w:hAnsi="Courier New"/>
        </w:rPr>
      </w:r>
      <w:bookmarkStart w:id="6" w:name="Appeals"/>
      <w:bookmarkStart w:id="7" w:name="Appeals"/>
      <w:bookmarkEnd w:id="7"/>
    </w:p>
    <w:p>
      <w:pPr>
        <w:pStyle w:val="Normal"/>
        <w:rPr>
          <w:rFonts w:ascii="Courier New" w:hAnsi="Courier New" w:cs="Courier New"/>
        </w:rPr>
      </w:pPr>
      <w:r>
        <w:rPr>
          <w:rFonts w:cs="Courier New" w:ascii="Courier New" w:hAnsi="Courier New"/>
        </w:rPr>
      </w:r>
    </w:p>
    <w:p>
      <w:pPr>
        <w:pStyle w:val="Normal"/>
        <w:spacing w:lineRule="exact" w:line="480"/>
        <w:rPr>
          <w:rFonts w:ascii="Courier New" w:hAnsi="Courier New" w:cs="Courier New"/>
        </w:rPr>
      </w:pPr>
      <w:r>
        <w:rPr>
          <w:rFonts w:cs="Courier New" w:ascii="Courier New" w:hAnsi="Courier New"/>
        </w:rPr>
        <w:t>TO  CALIFORNIA POWER EXCHANGE CORPORATION (“CalPX”):</w:t>
      </w:r>
    </w:p>
    <w:p>
      <w:pPr>
        <w:pStyle w:val="BodyText"/>
        <w:rPr>
          <w:rFonts w:ascii="Courier New" w:hAnsi="Courier New" w:cs="Courier New"/>
        </w:rPr>
      </w:pPr>
      <w:r>
        <w:rPr>
          <w:rFonts w:cs="Courier New" w:ascii="Courier New" w:hAnsi="Courier New"/>
        </w:rPr>
      </w:r>
    </w:p>
    <w:p>
      <w:pPr>
        <w:pStyle w:val="BodyText"/>
        <w:rPr>
          <w:rFonts w:ascii="Courier New" w:hAnsi="Courier New" w:cs="Courier New"/>
        </w:rPr>
      </w:pPr>
      <w:r>
        <w:rPr>
          <w:rFonts w:cs="Courier New" w:ascii="Courier New" w:hAnsi="Courier New"/>
        </w:rPr>
        <w:t xml:space="preserve">YOU ARE HEREBY ORDERED TO SHOW CAUSE pursuant to 15 U.S.C. §§ 1116, 1125(a) and 1114, 17 U.S.C. §§ 502, 503, and Rule 65 of the Federal Rules of Civil Procedure at _____ a.m. on February ____, 2001, or as soon thereafter as counsel may be heard, in Courtroom _____ of this Court, located at 312 North Spring Street, Los Angeles, California 90212, why you, your agents, servants, assigns and all those acting in concert with you should not be restrained and enjoined pending trial of this action from:  (i) issuing any additional charge-back notices to Plaintiff Avista Energy based on defaults by SCE, PG&amp;E or other CalPX market participants; (ii) taking any action to collect on any charge-back notices issued to Avista Energy, including offsetting amounts otherwise due to Avista Energy or its affiliates based upon a charge-back notice; (iii) taking any action to draw down, liquidate, transfer, assign or call upon any cash deposits, collateral, bonds, letters of credit or any other security posted by Avista Energy or to declare Avista Energy in default of its obligations under the CalPX Participation Agreement based upon an alleged failure to pay an invoice associated with a charge-back notice; (iv) requiring Avista Energy to post any additional security of any kind; (v) disbursing, spending or failing to deposit in an escrow account for the benefit of Avista Energy all sums received from Avista Energy in response to charge-back notices or offset by the CalPX as to amounts owed to Avista Energy; and (vi) failing or refusing to institute legal proceedings against the primary defaulting participants respecting charge-back notices, including SCE and PG&amp;E.  </w:t>
      </w:r>
    </w:p>
    <w:p>
      <w:pPr>
        <w:pStyle w:val="BodyText"/>
        <w:rPr>
          <w:rFonts w:ascii="Courier New" w:hAnsi="Courier New" w:cs="Courier New"/>
        </w:rPr>
      </w:pPr>
      <w:r>
        <w:rPr>
          <w:rFonts w:cs="Courier New" w:ascii="Courier New" w:hAnsi="Courier New"/>
        </w:rPr>
        <w:t xml:space="preserve">The Court finds that Avista Energy has a reasonable likelihood of prevailing on the merits of the claims raised in its Complaint, that Avista Energy is likely to suffer irreparable injury in the time required for hearing pursuant to the order to show cause, that the balance of hardships tips in favor of Plaintiff Avista Energy, and that a temporary restraining order would preserve the status quo pending a hearing on the order to show cause.  Therefore, PENDING HEARING on the above Order To Show Cause, Defendant CalPX,  and its agents, servants, attorneys, assigns and all those acting in concert with it, ARE HEREBY RESTRAINED AND ENJOINED from:  (i) issuing any additional charge-back notices to Plaintiff Avista Energy based on defaults by SCE, PG&amp;E or other CalPX market participants; (ii) taking any action to collect on any charge-back notices issued to Avista Energy, including offsetting amounts otherwise due to Avista Energy or its affiliates based upon a charge-back notice; (iii) taking any action to draw down, liquidate, transfer, assign or call upon any cash deposits, collateral, bonds, letters of credit or any other security posted by Avista Energy or to declare Avista Energy in default of its obligations under the CalPX Participation Agreement based upon an alleged failure to pay an invoice associated with a charge-back notice; (iv) requiring Avista Energy to post any additional security of any kind; (v) disbursing, spending or failing to deposit in an escrow account for the benefit of Avista Energy all sums received from Avista Energy in response to charge-back notices or offset by the CalPX as to amounts owed to Avista Energy; and (vi) failing or refusing to institute legal proceedings against the primary defaulting participants respecting charge-back notices, including SCE and PG&amp;E.  </w:t>
      </w:r>
    </w:p>
    <w:p>
      <w:pPr>
        <w:pStyle w:val="BodyText"/>
        <w:rPr>
          <w:rFonts w:ascii="Courier New" w:hAnsi="Courier New" w:cs="Courier New"/>
        </w:rPr>
      </w:pPr>
      <w:r>
        <w:rPr>
          <w:rFonts w:cs="Courier New" w:ascii="Courier New" w:hAnsi="Courier New"/>
        </w:rPr>
        <w:t>The above temporary restraining order is effective upon plaintiff posting of security in the sum of $___________ pursuant to Rule 65(c).</w:t>
      </w:r>
    </w:p>
    <w:p>
      <w:pPr>
        <w:pStyle w:val="BodyText"/>
        <w:rPr>
          <w:rFonts w:ascii="Courier New" w:hAnsi="Courier New" w:cs="Courier New"/>
        </w:rPr>
      </w:pPr>
      <w:r>
        <w:rPr>
          <w:rFonts w:cs="Courier New" w:ascii="Courier New" w:hAnsi="Courier New"/>
        </w:rPr>
        <w:t>This Order To Show Cause and supporting papers shall be served on defendant no later than February ____, 2001, by personal service.  Proof of such service shall be promptly filed with the Court.</w:t>
      </w:r>
    </w:p>
    <w:p>
      <w:pPr>
        <w:pStyle w:val="BodyText"/>
        <w:rPr>
          <w:rFonts w:ascii="Courier New" w:hAnsi="Courier New" w:cs="Courier New"/>
        </w:rPr>
      </w:pPr>
      <w:r>
        <w:rPr>
          <w:rFonts w:cs="Courier New" w:ascii="Courier New" w:hAnsi="Courier New"/>
        </w:rPr>
        <w:t>The following briefing schedule shall apply:  Any opposition papers to the Order to Show Cause Re Preliminary Injunction shall be filed and served on plaintiff by hand delivery no later than February ____, 2001.  Any reply papers to such opposition shall be filed and served on defendant by hand delivery no later than February ____, 2001.</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4320" w:leader="none"/>
          <w:tab w:val="left" w:pos="9720" w:leader="none"/>
        </w:tabs>
        <w:spacing w:before="720" w:after="0"/>
        <w:rPr>
          <w:rFonts w:ascii="Courier New" w:hAnsi="Courier New" w:cs="Courier New"/>
        </w:rPr>
      </w:pPr>
      <w:r>
        <w:rPr>
          <w:rFonts w:cs="Courier New" w:ascii="Courier New" w:hAnsi="Courier New"/>
        </w:rPr>
        <w:t xml:space="preserve">Dated:  February </w:t>
      </w:r>
      <w:r>
        <w:rPr>
          <w:rFonts w:cs="Courier New" w:ascii="Courier New" w:hAnsi="Courier New"/>
          <w:u w:val="single"/>
        </w:rPr>
        <w:t xml:space="preserve">    </w:t>
      </w:r>
      <w:r>
        <w:rPr>
          <w:rFonts w:cs="Courier New" w:ascii="Courier New" w:hAnsi="Courier New"/>
        </w:rPr>
        <w:t>, 2001</w:t>
        <w:tab/>
      </w:r>
      <w:r>
        <w:rPr>
          <w:rFonts w:cs="Courier New" w:ascii="Courier New" w:hAnsi="Courier New"/>
          <w:u w:val="single"/>
        </w:rPr>
        <w:tab/>
      </w:r>
    </w:p>
    <w:p>
      <w:pPr>
        <w:pStyle w:val="Normal"/>
        <w:ind w:start="4320" w:end="72"/>
        <w:jc w:val="center"/>
        <w:rPr>
          <w:rFonts w:ascii="Courier New" w:hAnsi="Courier New" w:cs="Courier New"/>
        </w:rPr>
      </w:pPr>
      <w:r>
        <w:rPr>
          <w:rFonts w:cs="Courier New" w:ascii="Courier New" w:hAnsi="Courier New"/>
        </w:rPr>
        <w:t>United States District Court Judge</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Presented by:</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___________________________________</w:t>
      </w:r>
    </w:p>
    <w:p>
      <w:pPr>
        <w:pStyle w:val="Normal"/>
        <w:rPr>
          <w:rFonts w:ascii="Courier New" w:hAnsi="Courier New" w:cs="Courier New"/>
        </w:rPr>
      </w:pPr>
      <w:r>
        <w:rPr>
          <w:rFonts w:cs="Courier New" w:ascii="Courier New" w:hAnsi="Courier New"/>
        </w:rPr>
        <w:t>Gordon P. Erspamer</w:t>
      </w:r>
    </w:p>
    <w:p>
      <w:pPr>
        <w:pStyle w:val="Normal"/>
        <w:rPr>
          <w:rFonts w:ascii="Courier New" w:hAnsi="Courier New" w:cs="Courier New"/>
        </w:rPr>
      </w:pPr>
      <w:r>
        <w:rPr>
          <w:rFonts w:cs="Courier New" w:ascii="Courier New" w:hAnsi="Courier New"/>
        </w:rPr>
        <w:t>Diane E. Pritchard</w:t>
      </w:r>
    </w:p>
    <w:p>
      <w:pPr>
        <w:pStyle w:val="Normal"/>
        <w:rPr>
          <w:rFonts w:ascii="Courier New" w:hAnsi="Courier New" w:cs="Courier New"/>
        </w:rPr>
      </w:pPr>
      <w:r>
        <w:rPr>
          <w:rFonts w:cs="Courier New" w:ascii="Courier New" w:hAnsi="Courier New"/>
        </w:rPr>
        <w:t>MORRISON &amp; FOERSTER LLP</w:t>
      </w:r>
    </w:p>
    <w:p>
      <w:pPr>
        <w:pStyle w:val="Normal"/>
        <w:rPr>
          <w:rFonts w:ascii="Courier New" w:hAnsi="Courier New" w:cs="Courier New"/>
        </w:rPr>
      </w:pPr>
      <w:r>
        <w:rPr>
          <w:rFonts w:cs="Courier New" w:ascii="Courier New" w:hAnsi="Courier New"/>
        </w:rPr>
      </w:r>
    </w:p>
    <w:sectPr>
      <w:headerReference w:type="default" r:id="rId2"/>
      <w:headerReference w:type="first" r:id="rId3"/>
      <w:footerReference w:type="default" r:id="rId4"/>
      <w:footerReference w:type="first" r:id="rId5"/>
      <w:type w:val="nextPage"/>
      <w:pgSz w:w="12240" w:h="15840"/>
      <w:pgMar w:left="1728" w:right="720" w:gutter="0" w:header="475" w:top="1267" w:footer="504" w:bottom="132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rFonts w:ascii="Courier New" w:hAnsi="Courier New" w:cs="Courier New"/>
        <w:smallCaps/>
      </w:rPr>
    </w:pPr>
    <w:r>
      <w:rPr>
        <w:rFonts w:cs="Courier New" w:ascii="Courier New" w:hAnsi="Courier New"/>
        <w:smallCaps/>
        <w:sz w:val="20"/>
      </w:rPr>
      <w:t>case no. CV 01-01244 MMM (Mcx)</w:t>
      <w:tab/>
    </w: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4</w:t>
    </w:r>
    <w:r>
      <w:rPr>
        <w:rStyle w:val="PageNumber"/>
        <w:rFonts w:cs="Courier New" w:ascii="Courier New" w:hAnsi="Courier New"/>
      </w:rPr>
      <w:fldChar w:fldCharType="end"/>
    </w:r>
  </w:p>
  <w:p>
    <w:pPr>
      <w:pStyle w:val="Footer"/>
      <w:tabs>
        <w:tab w:val="clear" w:pos="4320"/>
        <w:tab w:val="center" w:pos="4860" w:leader="none"/>
        <w:tab w:val="center" w:pos="7920" w:leader="none"/>
        <w:tab w:val="right" w:pos="8640" w:leader="none"/>
      </w:tabs>
      <w:rPr/>
    </w:pPr>
    <w:r>
      <w:rPr>
        <w:rStyle w:val="PageNumber"/>
        <w:rFonts w:cs="Courier New" w:ascii="Courier New" w:hAnsi="Courier New"/>
        <w:smallCaps/>
        <w:sz w:val="20"/>
      </w:rPr>
      <w:t>TRO and OSC re Preliminary Injunction</w:t>
    </w:r>
  </w:p>
  <w:p>
    <w:pPr>
      <w:pStyle w:val="Footer"/>
      <w:spacing w:lineRule="atLeast" w:line="1"/>
      <w:rPr>
        <w:rStyle w:val="PageNumber"/>
        <w:rFonts w:ascii="Courier New" w:hAnsi="Courier New" w:cs="Courier New"/>
        <w:smallCaps/>
        <w:sz w:val="20"/>
      </w:rPr>
    </w:pPr>
    <w:r>
      <w:rPr>
        <w:rStyle w:val="PageNumber"/>
        <w:rFonts w:cs="Courier New" w:ascii="Courier New" w:hAnsi="Courier New"/>
        <w:smallCaps/>
        <w:vanish/>
        <w:sz w:val="20"/>
      </w:rPr>
      <w:t>|</w:t>
    </w:r>
    <w:r>
      <w:rPr>
        <w:rStyle w:val="PageNumber"/>
        <w:rFonts w:cs="Courier New" w:ascii="Courier New" w:hAnsi="Courier New"/>
        <w:smallCaps/>
        <w:sz w:val="20"/>
      </w:rPr>
      <w:t>sf-1043493</w:t>
    </w:r>
    <w:r>
      <w:rPr>
        <w:rStyle w:val="PageNumber"/>
        <w:rFonts w:cs="Courier New" w:ascii="Courier New" w:hAnsi="Courier New"/>
        <w:smallCaps/>
        <w:vanish/>
        <w:sz w:val="20"/>
      </w:rPr>
      <w:t>||</w:t>
    </w:r>
  </w:p>
  <w:p>
    <w:pPr>
      <w:pStyle w:val="Footer"/>
      <w:rPr>
        <w:rStyle w:val="PageNumber"/>
        <w:rFonts w:ascii="Courier New" w:hAnsi="Courier New" w:cs="Courier New"/>
        <w:smallCaps/>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rFonts w:ascii="Courier New" w:hAnsi="Courier New" w:cs="Courier New"/>
        <w:smallCaps/>
      </w:rPr>
    </w:pPr>
    <w:r>
      <w:rPr>
        <w:rFonts w:cs="Courier New" w:ascii="Courier New" w:hAnsi="Courier New"/>
        <w:smallCaps/>
        <w:sz w:val="20"/>
      </w:rPr>
      <w:t>case no. CV 01-01244 MMM (Mcx)</w:t>
      <w:tab/>
    </w:r>
  </w:p>
  <w:p>
    <w:pPr>
      <w:pStyle w:val="Footer"/>
      <w:tabs>
        <w:tab w:val="clear" w:pos="4320"/>
        <w:tab w:val="center" w:pos="4860" w:leader="none"/>
        <w:tab w:val="center" w:pos="7920" w:leader="none"/>
        <w:tab w:val="right" w:pos="8640" w:leader="none"/>
      </w:tabs>
      <w:rPr/>
    </w:pPr>
    <w:r>
      <w:rPr>
        <w:rStyle w:val="PageNumber"/>
        <w:rFonts w:cs="Courier New" w:ascii="Courier New" w:hAnsi="Courier New"/>
        <w:smallCaps/>
        <w:sz w:val="20"/>
      </w:rPr>
      <w:t>TRO and OSC re Preliminary Injunction</w:t>
    </w:r>
  </w:p>
  <w:p>
    <w:pPr>
      <w:pStyle w:val="Footer"/>
      <w:spacing w:lineRule="atLeast" w:line="1"/>
      <w:rPr>
        <w:rStyle w:val="PageNumber"/>
        <w:rFonts w:ascii="Courier New" w:hAnsi="Courier New" w:cs="Courier New"/>
        <w:smallCaps/>
        <w:sz w:val="20"/>
      </w:rPr>
    </w:pPr>
    <w:r>
      <w:rPr>
        <w:rStyle w:val="PageNumber"/>
        <w:rFonts w:cs="Courier New" w:ascii="Courier New" w:hAnsi="Courier New"/>
        <w:smallCaps/>
        <w:vanish/>
        <w:sz w:val="20"/>
      </w:rPr>
      <w:t>|</w:t>
    </w:r>
    <w:r>
      <w:rPr>
        <w:rStyle w:val="PageNumber"/>
        <w:rFonts w:cs="Courier New" w:ascii="Courier New" w:hAnsi="Courier New"/>
        <w:smallCaps/>
        <w:sz w:val="20"/>
      </w:rPr>
      <w:t>sf-1043493</w:t>
    </w:r>
    <w:r>
      <w:rPr>
        <w:rStyle w:val="PageNumber"/>
        <w:rFonts w:cs="Courier New" w:ascii="Courier New" w:hAnsi="Courier New"/>
        <w:smallCaps/>
        <w:vanish/>
        <w:sz w:val="20"/>
      </w:rPr>
      <w:t>||</w:t>
    </w:r>
  </w:p>
  <w:p>
    <w:pPr>
      <w:pStyle w:val="Footer"/>
      <w:rPr>
        <w:rStyle w:val="PageNumber"/>
        <w:rFonts w:ascii="Courier New" w:hAnsi="Courier New" w:cs="Courier New"/>
        <w:smallCaps/>
        <w:sz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217920" cy="9753600"/>
              <wp:effectExtent l="0" t="0" r="0" b="0"/>
              <wp:wrapNone/>
              <wp:docPr id="1" name="Frame2"/>
              <a:graphic xmlns:a="http://schemas.openxmlformats.org/drawingml/2006/main">
                <a:graphicData uri="http://schemas.microsoft.com/office/word/2010/wordprocessingShape">
                  <wps:wsp>
                    <wps:cNvSpPr txBox="1"/>
                    <wps:spPr>
                      <a:xfrm>
                        <a:off x="0" y="0"/>
                        <a:ext cx="6217920" cy="9753600"/>
                      </a:xfrm>
                      <a:prstGeom prst="rect"/>
                      <a:solidFill>
                        <a:srgbClr val="FFFFFF"/>
                      </a:solidFill>
                    </wps:spPr>
                    <wps:txbx>
                      <w:txbxContent>
                        <w:tbl>
                          <w:tblPr>
                            <w:tblW w:w="10710" w:type="dxa"/>
                            <w:jc w:val="start"/>
                            <w:tblInd w:w="-720" w:type="dxa"/>
                            <w:tblLayout w:type="fixed"/>
                            <w:tblCellMar>
                              <w:top w:w="0" w:type="dxa"/>
                              <w:start w:w="0" w:type="dxa"/>
                              <w:bottom w:w="0" w:type="dxa"/>
                              <w:end w:w="0" w:type="dxa"/>
                            </w:tblCellMar>
                          </w:tblPr>
                          <w:tblGrid>
                            <w:gridCol w:w="540"/>
                            <w:gridCol w:w="10170"/>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170"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p>
                          <w:pPr>
                            <w:pStyle w:val="Header"/>
                            <w:rPr/>
                          </w:pPr>
                          <w:r>
                            <w:rPr/>
                          </w:r>
                        </w:p>
                      </w:txbxContent>
                    </wps:txbx>
                    <wps:bodyPr anchor="t" lIns="0" tIns="0" rIns="0" bIns="0">
                      <a:noAutofit/>
                    </wps:bodyPr>
                  </wps:wsp>
                </a:graphicData>
              </a:graphic>
            </wp:anchor>
          </w:drawing>
        </mc:Choice>
        <mc:Fallback>
          <w:pict>
            <v:rect style="position:absolute;rotation:-0;width:489.6pt;height:768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10" w:type="dxa"/>
                      <w:jc w:val="start"/>
                      <w:tblInd w:w="-720" w:type="dxa"/>
                      <w:tblLayout w:type="fixed"/>
                      <w:tblCellMar>
                        <w:top w:w="0" w:type="dxa"/>
                        <w:start w:w="0" w:type="dxa"/>
                        <w:bottom w:w="0" w:type="dxa"/>
                        <w:end w:w="0" w:type="dxa"/>
                      </w:tblCellMar>
                    </w:tblPr>
                    <w:tblGrid>
                      <w:gridCol w:w="540"/>
                      <w:gridCol w:w="10170"/>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170"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p>
                    <w:pPr>
                      <w:pStyle w:val="Header"/>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217920" cy="9753600"/>
              <wp:effectExtent l="0" t="0" r="0" b="0"/>
              <wp:wrapNone/>
              <wp:docPr id="2" name="Frame1"/>
              <a:graphic xmlns:a="http://schemas.openxmlformats.org/drawingml/2006/main">
                <a:graphicData uri="http://schemas.microsoft.com/office/word/2010/wordprocessingShape">
                  <wps:wsp>
                    <wps:cNvSpPr txBox="1"/>
                    <wps:spPr>
                      <a:xfrm>
                        <a:off x="0" y="0"/>
                        <a:ext cx="6217920" cy="9753600"/>
                      </a:xfrm>
                      <a:prstGeom prst="rect"/>
                      <a:solidFill>
                        <a:srgbClr val="FFFFFF"/>
                      </a:solidFill>
                    </wps:spPr>
                    <wps:txbx>
                      <w:txbxContent>
                        <w:tbl>
                          <w:tblPr>
                            <w:tblW w:w="10710" w:type="dxa"/>
                            <w:jc w:val="start"/>
                            <w:tblInd w:w="-720" w:type="dxa"/>
                            <w:tblLayout w:type="fixed"/>
                            <w:tblCellMar>
                              <w:top w:w="0" w:type="dxa"/>
                              <w:start w:w="0" w:type="dxa"/>
                              <w:bottom w:w="0" w:type="dxa"/>
                              <w:end w:w="0" w:type="dxa"/>
                            </w:tblCellMar>
                          </w:tblPr>
                          <w:tblGrid>
                            <w:gridCol w:w="540"/>
                            <w:gridCol w:w="10170"/>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bookmarkStart w:id="8" w:name="LineNo"/>
                                <w:bookmarkEnd w:id="8"/>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170"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p>
                          <w:pPr>
                            <w:pStyle w:val="Header"/>
                            <w:rPr/>
                          </w:pPr>
                          <w:r>
                            <w:rPr/>
                          </w:r>
                        </w:p>
                      </w:txbxContent>
                    </wps:txbx>
                    <wps:bodyPr anchor="t" lIns="0" tIns="0" rIns="0" bIns="0">
                      <a:noAutofit/>
                    </wps:bodyPr>
                  </wps:wsp>
                </a:graphicData>
              </a:graphic>
            </wp:anchor>
          </w:drawing>
        </mc:Choice>
        <mc:Fallback>
          <w:pict>
            <v:rect style="position:absolute;rotation:-0;width:489.6pt;height:768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10" w:type="dxa"/>
                      <w:jc w:val="start"/>
                      <w:tblInd w:w="-720" w:type="dxa"/>
                      <w:tblLayout w:type="fixed"/>
                      <w:tblCellMar>
                        <w:top w:w="0" w:type="dxa"/>
                        <w:start w:w="0" w:type="dxa"/>
                        <w:bottom w:w="0" w:type="dxa"/>
                        <w:end w:w="0" w:type="dxa"/>
                      </w:tblCellMar>
                    </w:tblPr>
                    <w:tblGrid>
                      <w:gridCol w:w="540"/>
                      <w:gridCol w:w="10170"/>
                    </w:tblGrid>
                    <w:tr>
                      <w:trPr>
                        <w:trHeight w:val="14880" w:hRule="exact"/>
                      </w:trPr>
                      <w:tc>
                        <w:tcPr>
                          <w:tcW w:w="540" w:type="dxa"/>
                          <w:tcBorders>
                            <w:end w:val="double" w:sz="6" w:space="0" w:color="000000"/>
                          </w:tcBorders>
                        </w:tcPr>
                        <w:p>
                          <w:pPr>
                            <w:pStyle w:val="HeaderNumbers"/>
                            <w:spacing w:before="600" w:after="0"/>
                            <w:rPr>
                              <w:rFonts w:ascii="Courier New" w:hAnsi="Courier New" w:cs="Courier New"/>
                            </w:rPr>
                          </w:pPr>
                          <w:bookmarkStart w:id="9" w:name="LineNo"/>
                          <w:bookmarkEnd w:id="9"/>
                          <w:r>
                            <w:rPr>
                              <w:rFonts w:cs="Courier New" w:ascii="Courier New" w:hAnsi="Courier New"/>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170" w:type="dxa"/>
                          <w:tcBorders>
                            <w:end w:val="single" w:sz="6" w:space="0" w:color="000000"/>
                          </w:tcBorders>
                        </w:tcPr>
                        <w:p>
                          <w:pPr>
                            <w:pStyle w:val="Normal"/>
                            <w:snapToGrid w:val="false"/>
                            <w:rPr>
                              <w:rFonts w:ascii="Courier New" w:hAnsi="Courier New" w:cs="Courier New"/>
                            </w:rPr>
                          </w:pPr>
                          <w:r>
                            <w:rPr>
                              <w:rFonts w:cs="Courier New" w:ascii="Courier New" w:hAnsi="Courier New"/>
                            </w:rPr>
                          </w:r>
                        </w:p>
                      </w:tc>
                    </w:tr>
                  </w:tbl>
                  <w:p>
                    <w:pPr>
                      <w:pStyle w:val="Header"/>
                      <w:rPr/>
                    </w:pPr>
                    <w:r>
                      <w:rPr/>
                    </w:r>
                  </w:p>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1440" w:hanging="360"/>
      </w:pPr>
    </w:lvl>
    <w:lvl w:ilvl="1">
      <w:start w:val="1"/>
      <w:pStyle w:val="Heading2"/>
      <w:numFmt w:val="upperLetter"/>
      <w:lvlText w:val="%2."/>
      <w:lvlJc w:val="start"/>
      <w:pPr>
        <w:tabs>
          <w:tab w:val="num" w:pos="360"/>
        </w:tabs>
        <w:ind w:start="2160" w:hanging="360"/>
      </w:pPr>
    </w:lvl>
    <w:lvl w:ilvl="2">
      <w:start w:val="1"/>
      <w:pStyle w:val="Heading3"/>
      <w:numFmt w:val="decimal"/>
      <w:lvlText w:val="%3."/>
      <w:lvlJc w:val="start"/>
      <w:pPr>
        <w:tabs>
          <w:tab w:val="num" w:pos="360"/>
        </w:tabs>
        <w:ind w:start="2880" w:hanging="360"/>
      </w:pPr>
    </w:lvl>
    <w:lvl w:ilvl="3">
      <w:start w:val="1"/>
      <w:pStyle w:val="Heading4"/>
      <w:numFmt w:val="lowerLetter"/>
      <w:lvlText w:val="%4."/>
      <w:lvlJc w:val="start"/>
      <w:pPr>
        <w:tabs>
          <w:tab w:val="num" w:pos="360"/>
        </w:tabs>
        <w:ind w:start="3600" w:hanging="360"/>
      </w:pPr>
    </w:lvl>
    <w:lvl w:ilvl="4">
      <w:start w:val="1"/>
      <w:pStyle w:val="Heading5"/>
      <w:numFmt w:val="lowerRoman"/>
      <w:lvlText w:val="%5."/>
      <w:lvlJc w:val="start"/>
      <w:pPr>
        <w:tabs>
          <w:tab w:val="num" w:pos="360"/>
        </w:tabs>
        <w:ind w:start="4320" w:hanging="360"/>
      </w:pPr>
    </w:lvl>
    <w:lvl w:ilvl="5">
      <w:start w:val="1"/>
      <w:pStyle w:val="Heading6"/>
      <w:numFmt w:val="lowerLetter"/>
      <w:lvlText w:val="(%6)"/>
      <w:lvlJc w:val="start"/>
      <w:pPr>
        <w:tabs>
          <w:tab w:val="num" w:pos="360"/>
        </w:tabs>
        <w:ind w:start="3240" w:hanging="360"/>
      </w:pPr>
    </w:lvl>
    <w:lvl w:ilvl="6">
      <w:start w:val="1"/>
      <w:pStyle w:val="Heading7"/>
      <w:numFmt w:val="lowerRoman"/>
      <w:lvlText w:val="(%7)"/>
      <w:lvlJc w:val="start"/>
      <w:pPr>
        <w:tabs>
          <w:tab w:val="num" w:pos="360"/>
        </w:tabs>
        <w:ind w:start="3600" w:hanging="360"/>
      </w:pPr>
    </w:lvl>
    <w:lvl w:ilvl="7">
      <w:start w:val="1"/>
      <w:pStyle w:val="Heading8"/>
      <w:numFmt w:val="lowerLetter"/>
      <w:lvlText w:val="(%8)"/>
      <w:lvlJc w:val="start"/>
      <w:pPr>
        <w:tabs>
          <w:tab w:val="num" w:pos="360"/>
        </w:tabs>
        <w:ind w:start="3960" w:hanging="360"/>
      </w:pPr>
    </w:lvl>
    <w:lvl w:ilvl="8">
      <w:start w:val="1"/>
      <w:pStyle w:val="Heading9"/>
      <w:numFmt w:val="lowerRoman"/>
      <w:lvlText w:val="(%9)"/>
      <w:lvlJc w:val="start"/>
      <w:pPr>
        <w:tabs>
          <w:tab w:val="num" w:pos="360"/>
        </w:tabs>
        <w:ind w:start="4320" w:hanging="360"/>
      </w:pPr>
    </w:lvl>
  </w:abstractNum>
  <w:abstractNum w:abstractNumId="2">
    <w:lvl w:ilvl="0">
      <w:start w:val="1"/>
      <w:numFmt w:val="decimal"/>
      <w:lvlText w:val="%1."/>
      <w:lvlJc w:val="start"/>
      <w:pPr>
        <w:tabs>
          <w:tab w:val="num" w:pos="1080"/>
        </w:tabs>
        <w:ind w:start="0" w:firstLine="720"/>
      </w:pPr>
      <w:rPr>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0" w:end="720"/>
      <w:outlineLvl w:val="0"/>
    </w:pPr>
    <w:rPr>
      <w:b/>
      <w:caps/>
    </w:rPr>
  </w:style>
  <w:style w:type="paragraph" w:styleId="Heading2">
    <w:name w:val="heading 2"/>
    <w:basedOn w:val="Heading1"/>
    <w:next w:val="BodyText"/>
    <w:qFormat/>
    <w:pPr>
      <w:numPr>
        <w:ilvl w:val="1"/>
        <w:numId w:val="1"/>
      </w:numPr>
      <w:ind w:hanging="720" w:start="0" w:end="720"/>
      <w:outlineLvl w:val="1"/>
    </w:pPr>
    <w:rPr>
      <w:caps w:val="false"/>
      <w:smallCaps w:val="false"/>
    </w:rPr>
  </w:style>
  <w:style w:type="paragraph" w:styleId="Heading3">
    <w:name w:val="heading 3"/>
    <w:basedOn w:val="Heading2"/>
    <w:next w:val="BodyText"/>
    <w:qFormat/>
    <w:pPr>
      <w:numPr>
        <w:ilvl w:val="2"/>
        <w:numId w:val="1"/>
      </w:numPr>
      <w:ind w:hanging="720" w:start="0" w:end="720"/>
      <w:outlineLvl w:val="2"/>
    </w:pPr>
    <w:rPr/>
  </w:style>
  <w:style w:type="paragraph" w:styleId="Heading4">
    <w:name w:val="heading 4"/>
    <w:basedOn w:val="Heading3"/>
    <w:next w:val="BodyText"/>
    <w:qFormat/>
    <w:pPr>
      <w:numPr>
        <w:ilvl w:val="3"/>
        <w:numId w:val="1"/>
      </w:numPr>
      <w:ind w:hanging="720" w:start="0" w:end="720"/>
      <w:outlineLvl w:val="3"/>
    </w:pPr>
    <w:rPr/>
  </w:style>
  <w:style w:type="paragraph" w:styleId="Heading5">
    <w:name w:val="heading 5"/>
    <w:basedOn w:val="Heading4"/>
    <w:next w:val="BodyText"/>
    <w:qFormat/>
    <w:pPr>
      <w:numPr>
        <w:ilvl w:val="4"/>
        <w:numId w:val="1"/>
      </w:numPr>
      <w:ind w:hanging="720" w:start="0" w:end="720"/>
      <w:outlineLvl w:val="4"/>
    </w:pPr>
    <w:rPr/>
  </w:style>
  <w:style w:type="paragraph" w:styleId="Heading6">
    <w:name w:val="heading 6"/>
    <w:basedOn w:val="Heading5"/>
    <w:next w:val="BodyText"/>
    <w:qFormat/>
    <w:pPr>
      <w:numPr>
        <w:ilvl w:val="5"/>
        <w:numId w:val="1"/>
      </w:numPr>
      <w:ind w:hanging="720" w:start="0" w:end="720"/>
      <w:outlineLvl w:val="5"/>
    </w:pPr>
    <w:rPr/>
  </w:style>
  <w:style w:type="paragraph" w:styleId="Heading7">
    <w:name w:val="heading 7"/>
    <w:basedOn w:val="Heading6"/>
    <w:next w:val="BodyText"/>
    <w:qFormat/>
    <w:pPr>
      <w:numPr>
        <w:ilvl w:val="6"/>
        <w:numId w:val="1"/>
      </w:numPr>
      <w:ind w:hanging="720" w:start="0" w:end="720"/>
      <w:outlineLvl w:val="6"/>
    </w:pPr>
    <w:rPr/>
  </w:style>
  <w:style w:type="paragraph" w:styleId="Heading8">
    <w:name w:val="heading 8"/>
    <w:basedOn w:val="Heading7"/>
    <w:next w:val="BodyText"/>
    <w:qFormat/>
    <w:pPr>
      <w:numPr>
        <w:ilvl w:val="7"/>
        <w:numId w:val="1"/>
      </w:numPr>
      <w:ind w:hanging="720" w:start="0" w:end="72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0" w:end="720"/>
      <w:outlineLvl w:val="8"/>
    </w:pPr>
    <w:rPr/>
  </w:style>
  <w:style w:type="character" w:styleId="WW8Num28z0">
    <w:name w:val="WW8Num28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48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Quote">
    <w:name w:val="Quote"/>
    <w:basedOn w:val="Normal"/>
    <w:next w:val="AfterQuote"/>
    <w:qFormat/>
    <w:pPr>
      <w:spacing w:before="240" w:after="0"/>
      <w:ind w:hanging="0" w:start="1440" w:end="1440"/>
      <w:jc w:val="both"/>
    </w:pPr>
    <w:rPr/>
  </w:style>
  <w:style w:type="paragraph" w:styleId="AfterQuote">
    <w:name w:val="After Quote"/>
    <w:basedOn w:val="BodyText"/>
    <w:next w:val="BodyText"/>
    <w:qFormat/>
    <w:pPr>
      <w:ind w:hanging="0" w:start="0" w:end="0"/>
    </w:pPr>
    <w:rPr/>
  </w:style>
  <w:style w:type="paragraph" w:styleId="FootnoteText">
    <w:name w:val="footnote text"/>
    <w:basedOn w:val="Normal"/>
    <w:pPr>
      <w:spacing w:before="240" w:after="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center" w:pos="7920" w:leader="none"/>
        <w:tab w:val="right" w:pos="8640" w:leader="none"/>
      </w:tabs>
    </w:pPr>
    <w:rPr>
      <w:spacing w:val="0"/>
    </w:rPr>
  </w:style>
  <w:style w:type="paragraph" w:styleId="SignatureBlock">
    <w:name w:val="Signature Block"/>
    <w:basedOn w:val="Normal"/>
    <w:qFormat/>
    <w:pPr>
      <w:keepNext w:val="true"/>
      <w:tabs>
        <w:tab w:val="clear" w:pos="720"/>
        <w:tab w:val="left" w:pos="8640" w:leader="none"/>
      </w:tabs>
      <w:ind w:hanging="0" w:start="4320" w:end="0"/>
    </w:pPr>
    <w:rPr/>
  </w:style>
  <w:style w:type="paragraph" w:styleId="HeaderNumbers">
    <w:name w:val="HeaderNumbers"/>
    <w:basedOn w:val="Normal"/>
    <w:qFormat/>
    <w:pPr>
      <w:spacing w:lineRule="exact" w:line="480" w:before="600" w:after="0"/>
      <w:ind w:hanging="0" w:start="0" w:end="144"/>
      <w:jc w:val="end"/>
    </w:pPr>
    <w:rPr/>
  </w:style>
  <w:style w:type="paragraph" w:styleId="BodyText1">
    <w:name w:val="Body Text #"/>
    <w:basedOn w:val="BodyText"/>
    <w:qFormat/>
    <w:pPr>
      <w:numPr>
        <w:ilvl w:val="0"/>
        <w:numId w:val="2"/>
      </w:numPr>
      <w:tabs>
        <w:tab w:val="clear" w:pos="720"/>
      </w:tabs>
    </w:pPr>
    <w:rPr/>
  </w:style>
  <w:style w:type="paragraph" w:styleId="Court">
    <w:name w:val="Court"/>
    <w:basedOn w:val="Normal"/>
    <w:qFormat/>
    <w:pPr>
      <w:spacing w:before="240" w:after="0"/>
      <w:jc w:val="center"/>
    </w:pPr>
    <w:rPr/>
  </w:style>
  <w:style w:type="paragraph" w:styleId="Client">
    <w:name w:val="Client"/>
    <w:basedOn w:val="Normal"/>
    <w:qFormat/>
    <w:pPr>
      <w:ind w:hanging="0" w:start="0" w:end="4406"/>
    </w:pPr>
    <w:rPr/>
  </w:style>
  <w:style w:type="paragraph" w:styleId="Date">
    <w:name w:val="Date"/>
    <w:basedOn w:val="Normal"/>
    <w:qFormat/>
    <w:pPr>
      <w:keepNext w:val="true"/>
      <w:tabs>
        <w:tab w:val="clear" w:pos="720"/>
        <w:tab w:val="left" w:pos="1627" w:leader="none"/>
      </w:tabs>
      <w:spacing w:before="240" w:after="240"/>
      <w:ind w:hanging="0" w:start="720" w:end="0"/>
    </w:pPr>
    <w:rPr/>
  </w:style>
  <w:style w:type="paragraph" w:styleId="ClientIndented">
    <w:name w:val="Client Indented"/>
    <w:basedOn w:val="Normal"/>
    <w:qFormat/>
    <w:pPr>
      <w:keepNext w:val="true"/>
      <w:ind w:hanging="0" w:start="5040" w:end="0"/>
    </w:pPr>
    <w:rPr/>
  </w:style>
  <w:style w:type="paragraph" w:styleId="CenterTitle">
    <w:name w:val="Center Title"/>
    <w:basedOn w:val="Normal"/>
    <w:next w:val="BodyText"/>
    <w:qFormat/>
    <w:pPr>
      <w:keepNext w:val="true"/>
      <w:spacing w:lineRule="exact" w:line="480"/>
      <w:jc w:val="center"/>
    </w:pPr>
    <w:rPr>
      <w:b/>
      <w:cap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2001-02-08T19:21:00Z</dcterms:created>
  <dc:creator>JHE1</dc:creator>
  <dc:description/>
  <dc:language>en-CA</dc:language>
  <cp:lastModifiedBy>Janis E. Price</cp:lastModifiedBy>
  <cp:lastPrinted>2001-02-08T14:46:00Z</cp:lastPrinted>
  <dcterms:modified xsi:type="dcterms:W3CDTF">2001-02-08T20:16:00Z</dcterms:modified>
  <cp:revision>6</cp:revision>
  <dc:subject/>
  <dc:title>Morrison &amp; Foerster Pleading Template version 3.0</dc:title>
</cp:coreProperties>
</file>