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sz w:val="32"/>
        </w:rPr>
      </w:pPr>
      <w:r>
        <w:rPr>
          <w:b/>
          <w:sz w:val="32"/>
        </w:rPr>
        <w:t>CLOSING AGENDA</w:t>
      </w:r>
    </w:p>
    <w:p>
      <w:pPr>
        <w:pStyle w:val="Normal"/>
        <w:suppressAutoHyphens w:val="true"/>
        <w:jc w:val="center"/>
        <w:rPr>
          <w:b/>
          <w:sz w:val="32"/>
        </w:rPr>
      </w:pPr>
      <w:r>
        <w:rPr>
          <w:b/>
          <w:sz w:val="32"/>
        </w:rPr>
      </w:r>
    </w:p>
    <w:p>
      <w:pPr>
        <w:pStyle w:val="Normal"/>
        <w:suppressAutoHyphens w:val="true"/>
        <w:spacing w:before="0" w:after="180"/>
        <w:jc w:val="center"/>
        <w:rPr>
          <w:b/>
        </w:rPr>
      </w:pPr>
      <w:r>
        <w:rPr>
          <w:b/>
        </w:rPr>
        <w:t xml:space="preserve">ACQUISITION OF GAS AND POWER BUSINESS OF </w:t>
      </w:r>
    </w:p>
    <w:p>
      <w:pPr>
        <w:pStyle w:val="Normal"/>
        <w:suppressAutoHyphens w:val="true"/>
        <w:spacing w:before="0" w:after="180"/>
        <w:jc w:val="center"/>
        <w:rPr>
          <w:b/>
        </w:rPr>
      </w:pPr>
      <w:r>
        <w:rPr>
          <w:b/>
        </w:rPr>
        <w:t>ENRON CANADA CORP.</w:t>
      </w:r>
    </w:p>
    <w:p>
      <w:pPr>
        <w:pStyle w:val="Normal"/>
        <w:suppressAutoHyphens w:val="true"/>
        <w:spacing w:before="0" w:after="180"/>
        <w:jc w:val="center"/>
        <w:rPr>
          <w:b/>
        </w:rPr>
      </w:pPr>
      <w:r>
        <w:rPr>
          <w:b/>
        </w:rPr>
        <w:t>- by -</w:t>
      </w:r>
    </w:p>
    <w:p>
      <w:pPr>
        <w:pStyle w:val="Normal"/>
        <w:suppressAutoHyphens w:val="true"/>
        <w:jc w:val="center"/>
        <w:rPr>
          <w:b/>
        </w:rPr>
      </w:pPr>
      <w:r>
        <w:rPr>
          <w:b/>
        </w:rPr>
        <w:t>[UBS Canadian Affiliate]</w:t>
      </w:r>
    </w:p>
    <w:p>
      <w:pPr>
        <w:pStyle w:val="Normal"/>
        <w:suppressAutoHyphens w:val="true"/>
        <w:jc w:val="center"/>
        <w:rPr>
          <w:b/>
        </w:rPr>
      </w:pPr>
      <w:r>
        <w:rPr>
          <w:b/>
        </w:rPr>
      </w:r>
    </w:p>
    <w:p>
      <w:pPr>
        <w:pStyle w:val="Normal"/>
        <w:suppressAutoHyphens w:val="true"/>
        <w:rPr>
          <w:b/>
        </w:rPr>
      </w:pPr>
      <w:r>
        <w:rPr>
          <w:b/>
        </w:rPr>
      </w:r>
    </w:p>
    <w:p>
      <w:pPr>
        <w:pStyle w:val="Normal"/>
        <w:suppressAutoHyphens w:val="true"/>
        <w:ind w:hanging="3600" w:start="3600" w:end="0"/>
        <w:rPr/>
      </w:pPr>
      <w:r>
        <w:rPr/>
        <w:t>Closing Date:</w:t>
        <w:tab/>
      </w:r>
      <w:r>
        <w:rPr>
          <w:b/>
        </w:rPr>
        <w:t>[</w:t>
      </w:r>
      <w:r>
        <w:rPr>
          <w:rFonts w:eastAsia="Symbol" w:cs="Symbol" w:ascii="Symbol" w:hAnsi="Symbol"/>
          <w:b/>
        </w:rPr>
        <w:sym w:font="Symbol" w:char="f0b7"/>
      </w:r>
      <w:r>
        <w:rPr>
          <w:b/>
        </w:rPr>
        <w:t>]</w:t>
      </w:r>
      <w:r>
        <w:rPr/>
        <w:t>, 2002</w:t>
      </w:r>
    </w:p>
    <w:p>
      <w:pPr>
        <w:pStyle w:val="Normal"/>
        <w:suppressAutoHyphens w:val="true"/>
        <w:ind w:start="3600" w:end="0"/>
        <w:rPr/>
      </w:pPr>
      <w:r>
        <w:rPr/>
      </w:r>
    </w:p>
    <w:p>
      <w:pPr>
        <w:pStyle w:val="Normal"/>
        <w:suppressAutoHyphens w:val="true"/>
        <w:ind w:hanging="3600" w:start="3600" w:end="0"/>
        <w:rPr/>
      </w:pPr>
      <w:r>
        <w:rPr/>
        <w:t>Time of Closing:</w:t>
        <w:tab/>
      </w:r>
      <w:r>
        <w:rPr>
          <w:b/>
        </w:rPr>
        <w:t>[</w:t>
      </w:r>
      <w:r>
        <w:rPr>
          <w:rFonts w:eastAsia="Symbol" w:cs="Symbol" w:ascii="Symbol" w:hAnsi="Symbol"/>
          <w:b/>
        </w:rPr>
        <w:sym w:font="Symbol" w:char="f0b7"/>
      </w:r>
      <w:r>
        <w:rPr>
          <w:b/>
        </w:rPr>
        <w:t>]</w:t>
      </w:r>
    </w:p>
    <w:p>
      <w:pPr>
        <w:pStyle w:val="Normal"/>
        <w:suppressAutoHyphens w:val="true"/>
        <w:ind w:hanging="3600" w:start="3600" w:end="0"/>
        <w:rPr/>
      </w:pPr>
      <w:r>
        <w:rPr/>
      </w:r>
    </w:p>
    <w:p>
      <w:pPr>
        <w:pStyle w:val="Normal"/>
        <w:suppressAutoHyphens w:val="true"/>
        <w:ind w:hanging="3600" w:start="3600" w:end="0"/>
        <w:rPr/>
      </w:pPr>
      <w:r>
        <w:rPr/>
        <w:t>Place of Closing:</w:t>
        <w:tab/>
        <w:t>Blake, Cassels &amp; Graydon LLP</w:t>
      </w:r>
    </w:p>
    <w:p>
      <w:pPr>
        <w:pStyle w:val="Normal"/>
        <w:suppressAutoHyphens w:val="true"/>
        <w:ind w:start="3600" w:end="0"/>
        <w:rPr/>
      </w:pPr>
      <w:r>
        <w:rPr/>
        <w:t>3500, 855 - 2</w:t>
      </w:r>
      <w:r>
        <w:rPr>
          <w:vertAlign w:val="superscript"/>
        </w:rPr>
        <w:t>nd</w:t>
      </w:r>
      <w:r>
        <w:rPr/>
        <w:t xml:space="preserve"> Street SW</w:t>
      </w:r>
    </w:p>
    <w:p>
      <w:pPr>
        <w:pStyle w:val="Normal"/>
        <w:suppressAutoHyphens w:val="true"/>
        <w:ind w:start="3600" w:end="0"/>
        <w:rPr/>
      </w:pPr>
      <w:r>
        <w:rPr/>
        <w:t>Calgary, Alberta</w:t>
      </w:r>
    </w:p>
    <w:p>
      <w:pPr>
        <w:pStyle w:val="Normal"/>
        <w:suppressAutoHyphens w:val="true"/>
        <w:ind w:start="3600" w:end="0"/>
        <w:rPr/>
      </w:pPr>
      <w:r>
        <w:rPr/>
      </w:r>
    </w:p>
    <w:p>
      <w:pPr>
        <w:pStyle w:val="Normal"/>
        <w:suppressAutoHyphens w:val="true"/>
        <w:ind w:hanging="3600" w:start="3600" w:end="0"/>
        <w:rPr/>
      </w:pPr>
      <w:r>
        <w:rPr/>
        <w:t>Parties:</w:t>
        <w:tab/>
        <w:t>Enron Canada Corp. (“ECC”), represented by:</w:t>
      </w:r>
    </w:p>
    <w:p>
      <w:pPr>
        <w:pStyle w:val="Normal"/>
        <w:suppressAutoHyphens w:val="true"/>
        <w:ind w:start="3600" w:end="0"/>
        <w:rPr/>
      </w:pPr>
      <w:r>
        <w:rPr/>
        <w:tab/>
        <w:t>Kyle D. Kitagawa</w:t>
      </w:r>
    </w:p>
    <w:p>
      <w:pPr>
        <w:pStyle w:val="Normal"/>
        <w:suppressAutoHyphens w:val="true"/>
        <w:ind w:start="3600" w:end="0"/>
        <w:rPr/>
      </w:pPr>
      <w:r>
        <w:rPr/>
      </w:r>
    </w:p>
    <w:p>
      <w:pPr>
        <w:pStyle w:val="Normal"/>
        <w:suppressAutoHyphens w:val="true"/>
        <w:ind w:start="3600" w:end="0"/>
        <w:rPr/>
      </w:pPr>
      <w:r>
        <w:rPr>
          <w:b/>
        </w:rPr>
        <w:t>[Enron Parties]</w:t>
      </w:r>
      <w:r>
        <w:rPr/>
        <w:t xml:space="preserve"> represented by:</w:t>
      </w:r>
    </w:p>
    <w:p>
      <w:pPr>
        <w:pStyle w:val="Normal"/>
        <w:suppressAutoHyphens w:val="true"/>
        <w:ind w:start="3600" w:end="0"/>
        <w:rPr/>
      </w:pPr>
      <w:r>
        <w:rPr/>
        <w:tab/>
      </w:r>
      <w:r>
        <w:rPr>
          <w:b/>
        </w:rPr>
        <w:t>[</w:t>
      </w:r>
      <w:r>
        <w:rPr>
          <w:rFonts w:eastAsia="Symbol" w:cs="Symbol" w:ascii="Symbol" w:hAnsi="Symbol"/>
          <w:b/>
        </w:rPr>
        <w:sym w:font="Symbol" w:char="f0b7"/>
      </w:r>
      <w:r>
        <w:rPr>
          <w:b/>
        </w:rPr>
        <w:t>]</w:t>
      </w:r>
    </w:p>
    <w:p>
      <w:pPr>
        <w:pStyle w:val="Normal"/>
        <w:suppressAutoHyphens w:val="true"/>
        <w:ind w:start="3600" w:end="0"/>
        <w:rPr/>
      </w:pPr>
      <w:r>
        <w:rPr/>
      </w:r>
    </w:p>
    <w:p>
      <w:pPr>
        <w:pStyle w:val="Normal"/>
        <w:suppressAutoHyphens w:val="true"/>
        <w:ind w:start="3600" w:end="0"/>
        <w:rPr/>
      </w:pPr>
      <w:r>
        <w:rPr>
          <w:b/>
        </w:rPr>
        <w:t>[UBS Canadian Affiliate]</w:t>
      </w:r>
      <w:r>
        <w:rPr/>
        <w:t xml:space="preserve"> (“UBS”) represented by:</w:t>
      </w:r>
    </w:p>
    <w:p>
      <w:pPr>
        <w:pStyle w:val="Normal"/>
        <w:suppressAutoHyphens w:val="true"/>
        <w:ind w:start="3600" w:end="0"/>
        <w:rPr/>
      </w:pPr>
      <w:r>
        <w:rPr/>
        <w:tab/>
      </w:r>
      <w:r>
        <w:rPr>
          <w:b/>
        </w:rPr>
        <w:t>[</w:t>
      </w:r>
      <w:r>
        <w:rPr>
          <w:rFonts w:eastAsia="Symbol" w:cs="Symbol" w:ascii="Symbol" w:hAnsi="Symbol"/>
          <w:b/>
        </w:rPr>
        <w:sym w:font="Symbol" w:char="f0b7"/>
      </w:r>
      <w:r>
        <w:rPr>
          <w:b/>
        </w:rPr>
        <w:t>]</w:t>
      </w:r>
    </w:p>
    <w:p>
      <w:pPr>
        <w:pStyle w:val="Normal"/>
        <w:suppressAutoHyphens w:val="true"/>
        <w:ind w:start="3600" w:end="0"/>
        <w:rPr/>
      </w:pPr>
      <w:r>
        <w:rPr/>
      </w:r>
    </w:p>
    <w:p>
      <w:pPr>
        <w:pStyle w:val="Normal"/>
        <w:suppressAutoHyphens w:val="true"/>
        <w:ind w:start="3600" w:end="0"/>
        <w:rPr/>
      </w:pPr>
      <w:r>
        <w:rPr>
          <w:b/>
        </w:rPr>
        <w:t>[UBS AG]</w:t>
      </w:r>
      <w:r>
        <w:rPr/>
        <w:t>, represented by:</w:t>
      </w:r>
    </w:p>
    <w:p>
      <w:pPr>
        <w:pStyle w:val="Normal"/>
        <w:suppressAutoHyphens w:val="true"/>
        <w:ind w:firstLine="720" w:start="3600" w:end="0"/>
        <w:rPr/>
      </w:pPr>
      <w:r>
        <w:rPr>
          <w:b/>
        </w:rPr>
        <w:t>[</w:t>
      </w:r>
      <w:r>
        <w:rPr>
          <w:rFonts w:eastAsia="Symbol" w:cs="Symbol" w:ascii="Symbol" w:hAnsi="Symbol"/>
          <w:b/>
        </w:rPr>
        <w:sym w:font="Symbol" w:char="f0b7"/>
      </w:r>
      <w:r>
        <w:rPr>
          <w:b/>
        </w:rPr>
        <w:t>]</w:t>
      </w:r>
    </w:p>
    <w:p>
      <w:pPr>
        <w:pStyle w:val="Normal"/>
        <w:suppressAutoHyphens w:val="true"/>
        <w:ind w:start="3600" w:end="0"/>
        <w:rPr/>
      </w:pPr>
      <w:r>
        <w:rPr/>
      </w:r>
    </w:p>
    <w:p>
      <w:pPr>
        <w:pStyle w:val="Normal"/>
        <w:suppressAutoHyphens w:val="true"/>
        <w:ind w:start="3600" w:end="0"/>
        <w:rPr/>
      </w:pPr>
      <w:r>
        <w:rPr/>
        <w:t>Blake, Cassels &amp; Graydon LLP (“Blakes”), counsel to ECC, represented by:</w:t>
      </w:r>
    </w:p>
    <w:p>
      <w:pPr>
        <w:pStyle w:val="Normal"/>
        <w:suppressAutoHyphens w:val="true"/>
        <w:ind w:start="3600" w:end="0"/>
        <w:rPr/>
      </w:pPr>
      <w:r>
        <w:rPr/>
        <w:tab/>
        <w:t>Susan M. Grundy</w:t>
      </w:r>
    </w:p>
    <w:p>
      <w:pPr>
        <w:pStyle w:val="Normal"/>
        <w:suppressAutoHyphens w:val="true"/>
        <w:ind w:start="3600" w:end="0"/>
        <w:rPr/>
      </w:pPr>
      <w:r>
        <w:rPr/>
        <w:tab/>
        <w:t>Michael N. Knapp</w:t>
      </w:r>
    </w:p>
    <w:p>
      <w:pPr>
        <w:pStyle w:val="Normal"/>
        <w:suppressAutoHyphens w:val="true"/>
        <w:ind w:start="3600" w:end="0"/>
        <w:rPr/>
      </w:pPr>
      <w:r>
        <w:rPr/>
      </w:r>
    </w:p>
    <w:p>
      <w:pPr>
        <w:pStyle w:val="Normal"/>
        <w:suppressAutoHyphens w:val="true"/>
        <w:ind w:start="3600" w:end="0"/>
        <w:rPr/>
      </w:pPr>
      <w:r>
        <w:rPr/>
        <w:t xml:space="preserve">Weil, Gotshal &amp; Manges LLP (“Weil”), counsel to </w:t>
      </w:r>
      <w:r>
        <w:rPr>
          <w:b/>
        </w:rPr>
        <w:t>[Enron Parties]</w:t>
      </w:r>
      <w:r>
        <w:rPr/>
        <w:t>, represented by:</w:t>
      </w:r>
    </w:p>
    <w:p>
      <w:pPr>
        <w:pStyle w:val="Normal"/>
        <w:suppressAutoHyphens w:val="true"/>
        <w:ind w:start="3600" w:end="0"/>
        <w:rPr/>
      </w:pPr>
      <w:r>
        <w:rPr/>
        <w:tab/>
        <w:t>Mary Korby</w:t>
      </w:r>
    </w:p>
    <w:p>
      <w:pPr>
        <w:pStyle w:val="Normal"/>
        <w:suppressAutoHyphens w:val="true"/>
        <w:ind w:start="3600" w:end="0"/>
        <w:rPr/>
      </w:pPr>
      <w:r>
        <w:rPr/>
        <w:tab/>
      </w:r>
      <w:r>
        <w:rPr>
          <w:b/>
        </w:rPr>
        <w:t>[</w:t>
      </w:r>
      <w:r>
        <w:rPr>
          <w:rFonts w:eastAsia="Symbol" w:cs="Symbol" w:ascii="Symbol" w:hAnsi="Symbol"/>
          <w:b/>
        </w:rPr>
        <w:sym w:font="Symbol" w:char="f0b7"/>
      </w:r>
      <w:r>
        <w:rPr>
          <w:b/>
        </w:rPr>
        <w:t>]</w:t>
      </w:r>
    </w:p>
    <w:p>
      <w:pPr>
        <w:pStyle w:val="Normal"/>
        <w:suppressAutoHyphens w:val="true"/>
        <w:ind w:start="3600" w:end="0"/>
        <w:rPr>
          <w:b/>
        </w:rPr>
      </w:pPr>
      <w:r>
        <w:rPr>
          <w:b/>
        </w:rPr>
      </w:r>
    </w:p>
    <w:p>
      <w:pPr>
        <w:pStyle w:val="Normal"/>
        <w:keepNext w:val="true"/>
        <w:suppressAutoHyphens w:val="true"/>
        <w:ind w:start="3600" w:end="0"/>
        <w:rPr/>
      </w:pPr>
      <w:r>
        <w:rPr/>
        <w:t>Stikeman Elliott (“Stikemans”), counsel to UBS, represented by:</w:t>
      </w:r>
    </w:p>
    <w:p>
      <w:pPr>
        <w:pStyle w:val="Normal"/>
        <w:keepNext w:val="true"/>
        <w:suppressAutoHyphens w:val="true"/>
        <w:ind w:start="3600" w:end="0"/>
        <w:rPr/>
      </w:pPr>
      <w:r>
        <w:rPr/>
        <w:tab/>
        <w:t>Daphne MacKenzie</w:t>
      </w:r>
    </w:p>
    <w:p>
      <w:pPr>
        <w:pStyle w:val="Normal"/>
        <w:suppressAutoHyphens w:val="true"/>
        <w:ind w:start="3600" w:end="0"/>
        <w:rPr/>
      </w:pPr>
      <w:r>
        <w:rPr/>
        <w:tab/>
      </w:r>
      <w:r>
        <w:rPr>
          <w:b/>
        </w:rPr>
        <w:t>[</w:t>
      </w:r>
      <w:r>
        <w:rPr>
          <w:rFonts w:eastAsia="Symbol" w:cs="Symbol" w:ascii="Symbol" w:hAnsi="Symbol"/>
          <w:b/>
        </w:rPr>
        <w:sym w:font="Symbol" w:char="f0b7"/>
      </w:r>
      <w:r>
        <w:rPr>
          <w:b/>
        </w:rPr>
        <w:t>]</w:t>
      </w:r>
    </w:p>
    <w:p>
      <w:pPr>
        <w:pStyle w:val="Normal"/>
        <w:keepNext w:val="true"/>
        <w:keepLines/>
        <w:suppressAutoHyphens w:val="true"/>
        <w:rPr>
          <w:b/>
          <w:u w:val="single"/>
        </w:rPr>
      </w:pPr>
      <w:r>
        <w:rPr>
          <w:b/>
          <w:u w:val="single"/>
        </w:rPr>
        <w:t>CLOSING PROCEDURES:</w:t>
      </w:r>
    </w:p>
    <w:p>
      <w:pPr>
        <w:pStyle w:val="Normal"/>
        <w:keepNext w:val="true"/>
        <w:keepLines/>
        <w:suppressAutoHyphens w:val="true"/>
        <w:rPr/>
      </w:pPr>
      <w:r>
        <w:rPr/>
      </w:r>
    </w:p>
    <w:p>
      <w:pPr>
        <w:pStyle w:val="Normal"/>
        <w:keepNext w:val="true"/>
        <w:keepLines/>
        <w:suppressAutoHyphens w:val="true"/>
        <w:ind w:start="720" w:end="0"/>
        <w:rPr/>
      </w:pPr>
      <w:r>
        <w:rPr/>
        <w:t xml:space="preserve">This Closing Agenda provides for the documents and deliveries to be made on the Closing Date in connection with the acquisition by UBS of ECC’s business of trading and marketing and making markets in gas and power commodities and related risk management and financial services in Canada.  Capitalized terms used but not defined in this Closing Agenda shall have the meaning given to them in </w:t>
      </w:r>
      <w:r>
        <w:rPr>
          <w:b/>
        </w:rPr>
        <w:t>[</w:t>
      </w:r>
      <w:r>
        <w:rPr>
          <w:rFonts w:eastAsia="Symbol" w:cs="Symbol" w:ascii="Symbol" w:hAnsi="Symbol"/>
          <w:b/>
        </w:rPr>
        <w:sym w:font="Symbol" w:char="f0b7"/>
      </w:r>
      <w:r>
        <w:rPr>
          <w:b/>
        </w:rPr>
        <w:t>]</w:t>
      </w:r>
      <w:r>
        <w:rPr/>
        <w:t>.</w:t>
      </w:r>
    </w:p>
    <w:p>
      <w:pPr>
        <w:pStyle w:val="Normal"/>
        <w:suppressAutoHyphens w:val="true"/>
        <w:ind w:start="720" w:end="0"/>
        <w:rPr/>
      </w:pPr>
      <w:r>
        <w:rPr/>
      </w:r>
    </w:p>
    <w:p>
      <w:pPr>
        <w:pStyle w:val="Normal"/>
        <w:suppressAutoHyphens w:val="true"/>
        <w:ind w:start="720" w:end="0"/>
        <w:rPr/>
      </w:pPr>
      <w:r>
        <w:rPr/>
        <w:t>All documents and deliveries shall not be considered delivered until each Party has indicated through its counsel that it is satisfied with the documents and deliveries to be received by it, has agreed to the release for delivery the documents required to be delivered by it and is satisfied that all other matters to be undertaken in respect of the closing (other than those matters indicated as Post-Closing Matters) have been completed to each Party’s satisfaction.</w:t>
      </w:r>
    </w:p>
    <w:p>
      <w:pPr>
        <w:pStyle w:val="Normal"/>
        <w:suppressAutoHyphens w:val="true"/>
        <w:ind w:start="720" w:end="0"/>
        <w:rPr/>
      </w:pPr>
      <w:r>
        <w:rPr/>
      </w:r>
    </w:p>
    <w:p>
      <w:pPr>
        <w:pStyle w:val="Normal"/>
        <w:suppressAutoHyphens w:val="true"/>
        <w:spacing w:before="0" w:after="240"/>
        <w:ind w:start="720" w:end="0"/>
        <w:rPr/>
      </w:pPr>
      <w:r>
        <w:rPr/>
        <w:t>Upon each Party confirming through its counsel that (i) all of the documents and deliveries it expects to receive in form acceptable to it have been tabled for delivery, (ii) to release for delivery the documents and deliveries required to be delivered by it, and (iii) that it is satisfied that all other matters to be undertaken in respect of this closing have been completed to its satisfaction (other than those matters indicated as Post-Closing Matters) such documents and deliveries shall be released and delivered as between the Parties in the order listed below and shall forthwith become effective in accordance with their terms as of the effective date of such documents.</w:t>
      </w:r>
    </w:p>
    <w:p>
      <w:pPr>
        <w:pStyle w:val="Normal"/>
        <w:suppressAutoHyphens w:val="true"/>
        <w:ind w:start="720" w:end="0"/>
        <w:rPr/>
      </w:pPr>
      <w:r>
        <w:rPr/>
        <w:t>A Party tabling a document or other matters for delivery shall be considered to have accepted the terms of those closing procedures.</w:t>
      </w:r>
    </w:p>
    <w:p>
      <w:pPr>
        <w:pStyle w:val="Normal"/>
        <w:suppressAutoHyphens w:val="true"/>
        <w:ind w:start="720" w:end="0"/>
        <w:rPr/>
      </w:pPr>
      <w:r>
        <w:rPr/>
      </w:r>
    </w:p>
    <w:p>
      <w:pPr>
        <w:pStyle w:val="Normal"/>
        <w:suppressAutoHyphens w:val="true"/>
        <w:ind w:start="720" w:end="0"/>
        <w:rPr/>
      </w:pPr>
      <w:r>
        <w:rPr/>
        <w:t>All documents listed below are to be tabled and held in escrow until all deliveries outlined in the said Sections have been completed and all parties have agreed to terminate the escrow of such documents.</w:t>
      </w:r>
      <w:r>
        <w:br w:type="page"/>
      </w:r>
    </w:p>
    <w:p>
      <w:pPr>
        <w:pStyle w:val="Normal"/>
        <w:suppressAutoHyphens w:val="true"/>
        <w:ind w:start="720" w:end="0"/>
        <w:rPr/>
      </w:pPr>
      <w:r>
        <w:rPr/>
      </w:r>
    </w:p>
    <w:tbl>
      <w:tblPr>
        <w:tblW w:w="9576" w:type="dxa"/>
        <w:jc w:val="start"/>
        <w:tblInd w:w="0" w:type="dxa"/>
        <w:tblLayout w:type="fixed"/>
        <w:tblCellMar>
          <w:top w:w="0" w:type="dxa"/>
          <w:start w:w="108" w:type="dxa"/>
          <w:bottom w:w="0" w:type="dxa"/>
          <w:end w:w="108" w:type="dxa"/>
        </w:tblCellMar>
      </w:tblPr>
      <w:tblGrid>
        <w:gridCol w:w="5148"/>
        <w:gridCol w:w="1530"/>
        <w:gridCol w:w="1440"/>
        <w:gridCol w:w="1458"/>
      </w:tblGrid>
      <w:tr>
        <w:trPr>
          <w:tblHeader w:val="true"/>
        </w:trPr>
        <w:tc>
          <w:tcPr>
            <w:tcW w:w="5148" w:type="dxa"/>
            <w:tcBorders>
              <w:bottom w:val="single" w:sz="4" w:space="0" w:color="000000"/>
            </w:tcBorders>
            <w:vAlign w:val="bottom"/>
          </w:tcPr>
          <w:p>
            <w:pPr>
              <w:pStyle w:val="Normal"/>
              <w:suppressAutoHyphens w:val="true"/>
              <w:snapToGrid w:val="false"/>
              <w:rPr>
                <w:b/>
                <w:sz w:val="20"/>
              </w:rPr>
            </w:pPr>
            <w:r>
              <w:rPr>
                <w:b/>
                <w:sz w:val="20"/>
              </w:rPr>
            </w:r>
          </w:p>
          <w:p>
            <w:pPr>
              <w:pStyle w:val="Normal"/>
              <w:suppressAutoHyphens w:val="true"/>
              <w:rPr>
                <w:sz w:val="20"/>
              </w:rPr>
            </w:pPr>
            <w:r>
              <w:rPr>
                <w:b/>
                <w:sz w:val="20"/>
              </w:rPr>
              <w:t>Item Delivered By</w:t>
            </w:r>
          </w:p>
        </w:tc>
        <w:tc>
          <w:tcPr>
            <w:tcW w:w="1530" w:type="dxa"/>
            <w:tcBorders>
              <w:bottom w:val="single" w:sz="4" w:space="0" w:color="000000"/>
            </w:tcBorders>
            <w:vAlign w:val="bottom"/>
          </w:tcPr>
          <w:p>
            <w:pPr>
              <w:pStyle w:val="Normal"/>
              <w:suppressAutoHyphens w:val="true"/>
              <w:spacing w:before="120" w:after="0"/>
              <w:jc w:val="center"/>
              <w:rPr>
                <w:sz w:val="20"/>
              </w:rPr>
            </w:pPr>
            <w:r>
              <w:rPr>
                <w:b/>
                <w:sz w:val="20"/>
              </w:rPr>
              <w:t>Tabled By</w:t>
            </w:r>
          </w:p>
        </w:tc>
        <w:tc>
          <w:tcPr>
            <w:tcW w:w="1440" w:type="dxa"/>
            <w:tcBorders>
              <w:bottom w:val="single" w:sz="4" w:space="0" w:color="000000"/>
            </w:tcBorders>
            <w:vAlign w:val="bottom"/>
          </w:tcPr>
          <w:p>
            <w:pPr>
              <w:pStyle w:val="Normal"/>
              <w:suppressAutoHyphens w:val="true"/>
              <w:spacing w:before="120" w:after="0"/>
              <w:jc w:val="center"/>
              <w:rPr>
                <w:sz w:val="20"/>
              </w:rPr>
            </w:pPr>
            <w:r>
              <w:rPr>
                <w:b/>
                <w:sz w:val="20"/>
              </w:rPr>
              <w:t>Delivered To</w:t>
            </w:r>
          </w:p>
        </w:tc>
        <w:tc>
          <w:tcPr>
            <w:tcW w:w="1458" w:type="dxa"/>
            <w:tcBorders>
              <w:bottom w:val="single" w:sz="4" w:space="0" w:color="000000"/>
            </w:tcBorders>
            <w:vAlign w:val="bottom"/>
          </w:tcPr>
          <w:p>
            <w:pPr>
              <w:pStyle w:val="Normal"/>
              <w:suppressAutoHyphens w:val="true"/>
              <w:spacing w:before="120" w:after="0"/>
              <w:jc w:val="center"/>
              <w:rPr>
                <w:b/>
                <w:sz w:val="20"/>
              </w:rPr>
            </w:pPr>
            <w:r>
              <w:rPr>
                <w:b/>
                <w:sz w:val="20"/>
              </w:rPr>
              <w:t>Prepared or Obtained by</w:t>
            </w:r>
          </w:p>
        </w:tc>
      </w:tr>
      <w:tr>
        <w:trPr/>
        <w:tc>
          <w:tcPr>
            <w:tcW w:w="5148" w:type="dxa"/>
            <w:tcBorders/>
          </w:tcPr>
          <w:p>
            <w:pPr>
              <w:pStyle w:val="Factum2L1"/>
              <w:numPr>
                <w:ilvl w:val="0"/>
                <w:numId w:val="2"/>
              </w:numPr>
              <w:spacing w:before="120" w:after="0"/>
              <w:ind w:hanging="0" w:start="0"/>
              <w:jc w:val="start"/>
              <w:rPr>
                <w:b/>
                <w:u w:val="single"/>
              </w:rPr>
            </w:pPr>
            <w:r>
              <w:rPr>
                <w:b/>
                <w:u w:val="single"/>
              </w:rPr>
              <w:t>Pre-Closing Documents</w:t>
            </w:r>
          </w:p>
        </w:tc>
        <w:tc>
          <w:tcPr>
            <w:tcW w:w="1530" w:type="dxa"/>
            <w:tcBorders/>
          </w:tcPr>
          <w:p>
            <w:pPr>
              <w:pStyle w:val="Normal"/>
              <w:suppressAutoHyphens w:val="true"/>
              <w:snapToGrid w:val="false"/>
              <w:spacing w:before="120" w:after="120"/>
              <w:jc w:val="center"/>
              <w:rPr>
                <w:b/>
                <w:sz w:val="20"/>
                <w:u w:val="single"/>
              </w:rPr>
            </w:pPr>
            <w:r>
              <w:rPr>
                <w:b/>
                <w:sz w:val="20"/>
                <w:u w:val="single"/>
              </w:rPr>
            </w:r>
          </w:p>
        </w:tc>
        <w:tc>
          <w:tcPr>
            <w:tcW w:w="1440" w:type="dxa"/>
            <w:tcBorders/>
          </w:tcPr>
          <w:p>
            <w:pPr>
              <w:pStyle w:val="Normal"/>
              <w:suppressAutoHyphens w:val="true"/>
              <w:snapToGrid w:val="false"/>
              <w:spacing w:before="120" w:after="120"/>
              <w:jc w:val="center"/>
              <w:rPr>
                <w:sz w:val="20"/>
              </w:rPr>
            </w:pPr>
            <w:r>
              <w:rPr>
                <w:sz w:val="20"/>
              </w:rPr>
            </w:r>
          </w:p>
        </w:tc>
        <w:tc>
          <w:tcPr>
            <w:tcW w:w="1458" w:type="dxa"/>
            <w:tcBorders/>
          </w:tcPr>
          <w:p>
            <w:pPr>
              <w:pStyle w:val="Normal"/>
              <w:suppressAutoHyphens w:val="true"/>
              <w:snapToGrid w:val="false"/>
              <w:spacing w:before="120" w:after="120"/>
              <w:jc w:val="center"/>
              <w:rPr>
                <w:sz w:val="20"/>
              </w:rPr>
            </w:pPr>
            <w:r>
              <w:rPr>
                <w:sz w:val="20"/>
              </w:rPr>
            </w:r>
          </w:p>
        </w:tc>
      </w:tr>
      <w:tr>
        <w:trPr/>
        <w:tc>
          <w:tcPr>
            <w:tcW w:w="5148" w:type="dxa"/>
            <w:tcBorders/>
          </w:tcPr>
          <w:p>
            <w:pPr>
              <w:pStyle w:val="Factum2L4"/>
              <w:numPr>
                <w:ilvl w:val="3"/>
                <w:numId w:val="2"/>
              </w:numPr>
              <w:spacing w:before="120" w:after="0"/>
              <w:ind w:hanging="0" w:start="0"/>
              <w:rPr/>
            </w:pPr>
            <w:r>
              <w:rPr/>
              <w:t>Master Agreement between Enron Corp., Enron North America Corp., Enron Net Works L.L.C. and UBS AG.</w:t>
            </w:r>
          </w:p>
        </w:tc>
        <w:tc>
          <w:tcPr>
            <w:tcW w:w="1530" w:type="dxa"/>
            <w:tcBorders/>
          </w:tcPr>
          <w:p>
            <w:pPr>
              <w:pStyle w:val="Normal"/>
              <w:suppressAutoHyphens w:val="true"/>
              <w:spacing w:before="120" w:after="0"/>
              <w:jc w:val="center"/>
              <w:rPr>
                <w:sz w:val="20"/>
              </w:rPr>
            </w:pPr>
            <w:r>
              <w:rPr>
                <w:sz w:val="20"/>
              </w:rPr>
              <w:t>N/A</w:t>
            </w:r>
          </w:p>
        </w:tc>
        <w:tc>
          <w:tcPr>
            <w:tcW w:w="1440" w:type="dxa"/>
            <w:tcBorders/>
          </w:tcPr>
          <w:p>
            <w:pPr>
              <w:pStyle w:val="Normal"/>
              <w:suppressAutoHyphens w:val="true"/>
              <w:spacing w:before="120" w:after="0"/>
              <w:jc w:val="center"/>
              <w:rPr>
                <w:sz w:val="20"/>
              </w:rPr>
            </w:pPr>
            <w:r>
              <w:rPr>
                <w:sz w:val="20"/>
              </w:rPr>
              <w:t>N/A</w:t>
            </w:r>
          </w:p>
        </w:tc>
        <w:tc>
          <w:tcPr>
            <w:tcW w:w="1458" w:type="dxa"/>
            <w:tcBorders/>
          </w:tcPr>
          <w:p>
            <w:pPr>
              <w:pStyle w:val="Normal"/>
              <w:suppressAutoHyphens w:val="true"/>
              <w:spacing w:before="120" w:after="120"/>
              <w:jc w:val="center"/>
              <w:rPr>
                <w:sz w:val="20"/>
              </w:rPr>
            </w:pPr>
            <w:r>
              <w:rPr>
                <w:sz w:val="20"/>
              </w:rPr>
              <w:t>N/A</w:t>
            </w:r>
          </w:p>
        </w:tc>
      </w:tr>
      <w:tr>
        <w:trPr/>
        <w:tc>
          <w:tcPr>
            <w:tcW w:w="5148" w:type="dxa"/>
            <w:tcBorders/>
          </w:tcPr>
          <w:p>
            <w:pPr>
              <w:pStyle w:val="Factum2L4"/>
              <w:numPr>
                <w:ilvl w:val="3"/>
                <w:numId w:val="2"/>
              </w:numPr>
              <w:spacing w:before="120" w:after="0"/>
              <w:ind w:hanging="0" w:start="0"/>
              <w:rPr/>
            </w:pPr>
            <w:r>
              <w:rPr/>
              <w:t>Comprehensive License Agreement between Enron Corp., Enron North America Corp., Enron Net Works L.L.C. and UBS AG</w:t>
            </w:r>
          </w:p>
        </w:tc>
        <w:tc>
          <w:tcPr>
            <w:tcW w:w="1530" w:type="dxa"/>
            <w:tcBorders/>
          </w:tcPr>
          <w:p>
            <w:pPr>
              <w:pStyle w:val="Normal"/>
              <w:suppressAutoHyphens w:val="true"/>
              <w:spacing w:before="120" w:after="0"/>
              <w:jc w:val="center"/>
              <w:rPr>
                <w:sz w:val="20"/>
              </w:rPr>
            </w:pPr>
            <w:r>
              <w:rPr>
                <w:sz w:val="20"/>
              </w:rPr>
              <w:t>N/A</w:t>
            </w:r>
          </w:p>
        </w:tc>
        <w:tc>
          <w:tcPr>
            <w:tcW w:w="1440" w:type="dxa"/>
            <w:tcBorders/>
          </w:tcPr>
          <w:p>
            <w:pPr>
              <w:pStyle w:val="Normal"/>
              <w:suppressAutoHyphens w:val="true"/>
              <w:spacing w:before="120" w:after="0"/>
              <w:jc w:val="center"/>
              <w:rPr>
                <w:sz w:val="20"/>
              </w:rPr>
            </w:pPr>
            <w:r>
              <w:rPr>
                <w:sz w:val="20"/>
              </w:rPr>
              <w:t>N/A</w:t>
            </w:r>
          </w:p>
        </w:tc>
        <w:tc>
          <w:tcPr>
            <w:tcW w:w="1458" w:type="dxa"/>
            <w:tcBorders/>
          </w:tcPr>
          <w:p>
            <w:pPr>
              <w:pStyle w:val="Normal"/>
              <w:suppressAutoHyphens w:val="true"/>
              <w:spacing w:before="120" w:after="120"/>
              <w:jc w:val="center"/>
              <w:rPr>
                <w:sz w:val="20"/>
              </w:rPr>
            </w:pPr>
            <w:r>
              <w:rPr>
                <w:sz w:val="20"/>
              </w:rPr>
              <w:t>N/A</w:t>
            </w:r>
          </w:p>
        </w:tc>
      </w:tr>
      <w:tr>
        <w:trPr/>
        <w:tc>
          <w:tcPr>
            <w:tcW w:w="5148" w:type="dxa"/>
            <w:tcBorders/>
          </w:tcPr>
          <w:p>
            <w:pPr>
              <w:pStyle w:val="Factum2L4"/>
              <w:numPr>
                <w:ilvl w:val="3"/>
                <w:numId w:val="2"/>
              </w:numPr>
              <w:spacing w:before="120" w:after="0"/>
              <w:ind w:hanging="0" w:start="0"/>
              <w:rPr/>
            </w:pPr>
            <w:r>
              <w:rPr/>
              <w:t>U.S. Bankruptcy Court Order approving Master Agreement and Comprehensive License Agreement.</w:t>
            </w:r>
          </w:p>
        </w:tc>
        <w:tc>
          <w:tcPr>
            <w:tcW w:w="1530" w:type="dxa"/>
            <w:tcBorders/>
          </w:tcPr>
          <w:p>
            <w:pPr>
              <w:pStyle w:val="Normal"/>
              <w:suppressAutoHyphens w:val="true"/>
              <w:spacing w:before="120" w:after="0"/>
              <w:jc w:val="center"/>
              <w:rPr>
                <w:sz w:val="20"/>
              </w:rPr>
            </w:pPr>
            <w:r>
              <w:rPr>
                <w:sz w:val="20"/>
              </w:rPr>
              <w:t>N/A</w:t>
            </w:r>
          </w:p>
        </w:tc>
        <w:tc>
          <w:tcPr>
            <w:tcW w:w="1440" w:type="dxa"/>
            <w:tcBorders/>
          </w:tcPr>
          <w:p>
            <w:pPr>
              <w:pStyle w:val="Normal"/>
              <w:suppressAutoHyphens w:val="true"/>
              <w:spacing w:before="120" w:after="0"/>
              <w:jc w:val="center"/>
              <w:rPr>
                <w:sz w:val="20"/>
              </w:rPr>
            </w:pPr>
            <w:r>
              <w:rPr>
                <w:sz w:val="20"/>
              </w:rPr>
              <w:t>N/A</w:t>
            </w:r>
          </w:p>
        </w:tc>
        <w:tc>
          <w:tcPr>
            <w:tcW w:w="1458" w:type="dxa"/>
            <w:tcBorders/>
          </w:tcPr>
          <w:p>
            <w:pPr>
              <w:pStyle w:val="Normal"/>
              <w:suppressAutoHyphens w:val="true"/>
              <w:spacing w:before="120" w:after="120"/>
              <w:jc w:val="center"/>
              <w:rPr>
                <w:sz w:val="20"/>
              </w:rPr>
            </w:pPr>
            <w:r>
              <w:rPr>
                <w:sz w:val="20"/>
              </w:rPr>
              <w:t>N/A</w:t>
            </w:r>
          </w:p>
        </w:tc>
      </w:tr>
      <w:tr>
        <w:trPr/>
        <w:tc>
          <w:tcPr>
            <w:tcW w:w="5148" w:type="dxa"/>
            <w:tcBorders/>
          </w:tcPr>
          <w:p>
            <w:pPr>
              <w:pStyle w:val="Factum2L1"/>
              <w:numPr>
                <w:ilvl w:val="0"/>
                <w:numId w:val="2"/>
              </w:numPr>
              <w:spacing w:before="120" w:after="0"/>
              <w:ind w:hanging="0" w:start="0"/>
              <w:rPr>
                <w:b/>
                <w:u w:val="single"/>
              </w:rPr>
            </w:pPr>
            <w:r>
              <w:rPr>
                <w:b/>
                <w:u w:val="single"/>
              </w:rPr>
              <w:t>Acquisition Documents regarding Gas and Power Business of ECC</w:t>
            </w:r>
          </w:p>
        </w:tc>
        <w:tc>
          <w:tcPr>
            <w:tcW w:w="1530" w:type="dxa"/>
            <w:tcBorders/>
          </w:tcPr>
          <w:p>
            <w:pPr>
              <w:pStyle w:val="Normal"/>
              <w:suppressAutoHyphens w:val="true"/>
              <w:snapToGrid w:val="false"/>
              <w:spacing w:before="120" w:after="120"/>
              <w:jc w:val="center"/>
              <w:rPr>
                <w:b/>
                <w:sz w:val="20"/>
                <w:u w:val="single"/>
              </w:rPr>
            </w:pPr>
            <w:r>
              <w:rPr>
                <w:b/>
                <w:sz w:val="20"/>
                <w:u w:val="single"/>
              </w:rPr>
            </w:r>
          </w:p>
        </w:tc>
        <w:tc>
          <w:tcPr>
            <w:tcW w:w="1440" w:type="dxa"/>
            <w:tcBorders/>
          </w:tcPr>
          <w:p>
            <w:pPr>
              <w:pStyle w:val="Normal"/>
              <w:suppressAutoHyphens w:val="true"/>
              <w:snapToGrid w:val="false"/>
              <w:spacing w:before="120" w:after="120"/>
              <w:jc w:val="center"/>
              <w:rPr>
                <w:sz w:val="20"/>
              </w:rPr>
            </w:pPr>
            <w:r>
              <w:rPr>
                <w:sz w:val="20"/>
              </w:rPr>
            </w:r>
          </w:p>
        </w:tc>
        <w:tc>
          <w:tcPr>
            <w:tcW w:w="1458" w:type="dxa"/>
            <w:tcBorders/>
          </w:tcPr>
          <w:p>
            <w:pPr>
              <w:pStyle w:val="Normal"/>
              <w:suppressAutoHyphens w:val="true"/>
              <w:snapToGrid w:val="false"/>
              <w:spacing w:before="120" w:after="120"/>
              <w:jc w:val="center"/>
              <w:rPr>
                <w:sz w:val="20"/>
              </w:rPr>
            </w:pPr>
            <w:r>
              <w:rPr>
                <w:sz w:val="20"/>
              </w:rPr>
            </w:r>
          </w:p>
        </w:tc>
      </w:tr>
      <w:tr>
        <w:trPr/>
        <w:tc>
          <w:tcPr>
            <w:tcW w:w="5148" w:type="dxa"/>
            <w:tcBorders/>
          </w:tcPr>
          <w:p>
            <w:pPr>
              <w:pStyle w:val="Factum2L4"/>
              <w:numPr>
                <w:ilvl w:val="3"/>
                <w:numId w:val="3"/>
              </w:numPr>
              <w:spacing w:before="120" w:after="0"/>
              <w:ind w:hanging="0" w:start="0"/>
              <w:rPr/>
            </w:pPr>
            <w:r>
              <w:rPr>
                <w:b/>
              </w:rPr>
              <w:t xml:space="preserve">[Purchase Agreement/Asset Transfer Agreement] </w:t>
            </w:r>
            <w:r>
              <w:rPr/>
              <w:t xml:space="preserve">between ECC and UBS regarding tangible assets to be transferred by ECC to UBS.  </w:t>
            </w:r>
            <w:r>
              <w:rPr>
                <w:b/>
              </w:rPr>
              <w:t>[Note to Draft: Confirm whether price to be allocated should be equal to appraised value.]</w:t>
            </w:r>
          </w:p>
        </w:tc>
        <w:tc>
          <w:tcPr>
            <w:tcW w:w="1530" w:type="dxa"/>
            <w:tcBorders/>
          </w:tcPr>
          <w:p>
            <w:pPr>
              <w:pStyle w:val="Normal"/>
              <w:suppressAutoHyphens w:val="true"/>
              <w:spacing w:before="120" w:after="120"/>
              <w:jc w:val="center"/>
              <w:rPr>
                <w:sz w:val="20"/>
              </w:rPr>
            </w:pPr>
            <w:r>
              <w:rPr>
                <w:sz w:val="20"/>
              </w:rPr>
              <w:t>UBS</w:t>
            </w:r>
          </w:p>
        </w:tc>
        <w:tc>
          <w:tcPr>
            <w:tcW w:w="1440" w:type="dxa"/>
            <w:tcBorders/>
          </w:tcPr>
          <w:p>
            <w:pPr>
              <w:pStyle w:val="Normal"/>
              <w:suppressAutoHyphens w:val="true"/>
              <w:spacing w:before="120" w:after="120"/>
              <w:jc w:val="center"/>
              <w:rPr>
                <w:sz w:val="20"/>
              </w:rPr>
            </w:pPr>
            <w:r>
              <w:rPr>
                <w:sz w:val="20"/>
              </w:rPr>
              <w:t>ECC</w:t>
            </w:r>
          </w:p>
        </w:tc>
        <w:tc>
          <w:tcPr>
            <w:tcW w:w="1458" w:type="dxa"/>
            <w:tcBorders/>
          </w:tcPr>
          <w:p>
            <w:pPr>
              <w:pStyle w:val="Normal"/>
              <w:suppressAutoHyphens w:val="true"/>
              <w:spacing w:before="120" w:after="120"/>
              <w:jc w:val="center"/>
              <w:rPr>
                <w:sz w:val="20"/>
              </w:rPr>
            </w:pPr>
            <w:r>
              <w:rPr>
                <w:sz w:val="20"/>
              </w:rPr>
              <w:t>Stikemans</w:t>
            </w:r>
          </w:p>
        </w:tc>
      </w:tr>
      <w:tr>
        <w:trPr/>
        <w:tc>
          <w:tcPr>
            <w:tcW w:w="5148" w:type="dxa"/>
            <w:tcBorders/>
          </w:tcPr>
          <w:p>
            <w:pPr>
              <w:pStyle w:val="Factum2L4"/>
              <w:numPr>
                <w:ilvl w:val="3"/>
                <w:numId w:val="2"/>
              </w:numPr>
              <w:spacing w:before="120" w:after="0"/>
              <w:ind w:hanging="0" w:start="0"/>
              <w:rPr/>
            </w:pPr>
            <w:r>
              <w:rPr/>
              <w:t>General Conveyance</w:t>
            </w:r>
          </w:p>
        </w:tc>
        <w:tc>
          <w:tcPr>
            <w:tcW w:w="1530" w:type="dxa"/>
            <w:tcBorders/>
          </w:tcPr>
          <w:p>
            <w:pPr>
              <w:pStyle w:val="Normal"/>
              <w:suppressAutoHyphens w:val="true"/>
              <w:spacing w:before="120" w:after="120"/>
              <w:jc w:val="center"/>
              <w:rPr>
                <w:sz w:val="20"/>
              </w:rPr>
            </w:pPr>
            <w:r>
              <w:rPr>
                <w:sz w:val="20"/>
              </w:rPr>
              <w:t>UBS</w:t>
            </w:r>
          </w:p>
        </w:tc>
        <w:tc>
          <w:tcPr>
            <w:tcW w:w="1440" w:type="dxa"/>
            <w:tcBorders/>
          </w:tcPr>
          <w:p>
            <w:pPr>
              <w:pStyle w:val="Normal"/>
              <w:suppressAutoHyphens w:val="true"/>
              <w:spacing w:before="120" w:after="120"/>
              <w:jc w:val="center"/>
              <w:rPr>
                <w:sz w:val="20"/>
              </w:rPr>
            </w:pPr>
            <w:r>
              <w:rPr>
                <w:sz w:val="20"/>
              </w:rPr>
              <w:t>ECC</w:t>
            </w:r>
          </w:p>
        </w:tc>
        <w:tc>
          <w:tcPr>
            <w:tcW w:w="1458" w:type="dxa"/>
            <w:tcBorders/>
          </w:tcPr>
          <w:p>
            <w:pPr>
              <w:pStyle w:val="Normal"/>
              <w:suppressAutoHyphens w:val="true"/>
              <w:spacing w:before="120" w:after="120"/>
              <w:jc w:val="center"/>
              <w:rPr>
                <w:sz w:val="20"/>
              </w:rPr>
            </w:pPr>
            <w:r>
              <w:rPr>
                <w:sz w:val="20"/>
              </w:rPr>
              <w:t>Stikemans</w:t>
            </w:r>
          </w:p>
        </w:tc>
      </w:tr>
      <w:tr>
        <w:trPr/>
        <w:tc>
          <w:tcPr>
            <w:tcW w:w="5148" w:type="dxa"/>
            <w:tcBorders/>
          </w:tcPr>
          <w:p>
            <w:pPr>
              <w:pStyle w:val="Factum2L4"/>
              <w:numPr>
                <w:ilvl w:val="3"/>
                <w:numId w:val="2"/>
              </w:numPr>
              <w:spacing w:before="120" w:after="0"/>
              <w:ind w:hanging="0" w:start="0"/>
              <w:rPr/>
            </w:pPr>
            <w:r>
              <w:rPr/>
              <w:t xml:space="preserve">Cheque in the amount of </w:t>
            </w:r>
            <w:r>
              <w:rPr>
                <w:b/>
              </w:rPr>
              <w:t>[$</w:t>
            </w:r>
            <w:r>
              <w:rPr>
                <w:rFonts w:eastAsia="WP TypographicSymbols" w:cs="WP TypographicSymbols" w:ascii="WP TypographicSymbols" w:hAnsi="WP TypographicSymbols"/>
                <w:b/>
              </w:rPr>
              <w:sym w:font="WP TypographicSymbols" w:char="f021"/>
            </w:r>
            <w:r>
              <w:rPr>
                <w:b/>
              </w:rPr>
              <w:t>]</w:t>
            </w:r>
            <w:r>
              <w:rPr/>
              <w:t xml:space="preserve"> pursuant to Assets Transfer Agreement </w:t>
            </w:r>
            <w:r>
              <w:rPr>
                <w:b/>
              </w:rPr>
              <w:t>[Note to Draft: Consider if any other payments required or more efficient tax regime.]</w:t>
            </w:r>
          </w:p>
        </w:tc>
        <w:tc>
          <w:tcPr>
            <w:tcW w:w="1530" w:type="dxa"/>
            <w:tcBorders/>
          </w:tcPr>
          <w:p>
            <w:pPr>
              <w:pStyle w:val="Normal"/>
              <w:suppressAutoHyphens w:val="true"/>
              <w:spacing w:before="120" w:after="120"/>
              <w:jc w:val="center"/>
              <w:rPr>
                <w:sz w:val="20"/>
              </w:rPr>
            </w:pPr>
            <w:r>
              <w:rPr>
                <w:sz w:val="20"/>
              </w:rPr>
              <w:t>UBS</w:t>
            </w:r>
          </w:p>
        </w:tc>
        <w:tc>
          <w:tcPr>
            <w:tcW w:w="1440" w:type="dxa"/>
            <w:tcBorders/>
          </w:tcPr>
          <w:p>
            <w:pPr>
              <w:pStyle w:val="Normal"/>
              <w:suppressAutoHyphens w:val="true"/>
              <w:spacing w:before="120" w:after="120"/>
              <w:jc w:val="center"/>
              <w:rPr>
                <w:sz w:val="20"/>
              </w:rPr>
            </w:pPr>
            <w:r>
              <w:rPr>
                <w:sz w:val="20"/>
              </w:rPr>
              <w:t>ECC</w:t>
            </w:r>
          </w:p>
        </w:tc>
        <w:tc>
          <w:tcPr>
            <w:tcW w:w="1458" w:type="dxa"/>
            <w:tcBorders/>
          </w:tcPr>
          <w:p>
            <w:pPr>
              <w:pStyle w:val="Normal"/>
              <w:suppressAutoHyphens w:val="true"/>
              <w:spacing w:before="120" w:after="120"/>
              <w:jc w:val="center"/>
              <w:rPr>
                <w:sz w:val="20"/>
              </w:rPr>
            </w:pPr>
            <w:r>
              <w:rPr>
                <w:sz w:val="20"/>
              </w:rPr>
              <w:t>UBS</w:t>
            </w:r>
          </w:p>
        </w:tc>
      </w:tr>
      <w:tr>
        <w:trPr/>
        <w:tc>
          <w:tcPr>
            <w:tcW w:w="5148" w:type="dxa"/>
            <w:tcBorders/>
          </w:tcPr>
          <w:p>
            <w:pPr>
              <w:pStyle w:val="Factum2L4"/>
              <w:numPr>
                <w:ilvl w:val="3"/>
                <w:numId w:val="2"/>
              </w:numPr>
              <w:spacing w:before="120" w:after="0"/>
              <w:ind w:hanging="0" w:start="0"/>
              <w:rPr/>
            </w:pPr>
            <w:r>
              <w:rPr/>
              <w:t xml:space="preserve">Receipt </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sz w:val="20"/>
              </w:rPr>
            </w:pPr>
            <w:r>
              <w:rPr>
                <w:sz w:val="20"/>
              </w:rPr>
              <w:t>UBS</w:t>
            </w:r>
          </w:p>
        </w:tc>
        <w:tc>
          <w:tcPr>
            <w:tcW w:w="1458" w:type="dxa"/>
            <w:tcBorders/>
          </w:tcPr>
          <w:p>
            <w:pPr>
              <w:pStyle w:val="Normal"/>
              <w:suppressAutoHyphens w:val="true"/>
              <w:spacing w:before="120" w:after="120"/>
              <w:jc w:val="center"/>
              <w:rPr>
                <w:sz w:val="20"/>
              </w:rPr>
            </w:pPr>
            <w:r>
              <w:rPr>
                <w:sz w:val="20"/>
              </w:rPr>
              <w:t>Blakes</w:t>
            </w:r>
          </w:p>
        </w:tc>
      </w:tr>
      <w:tr>
        <w:trPr/>
        <w:tc>
          <w:tcPr>
            <w:tcW w:w="5148" w:type="dxa"/>
            <w:tcBorders/>
          </w:tcPr>
          <w:p>
            <w:pPr>
              <w:pStyle w:val="Factum2L1"/>
              <w:numPr>
                <w:ilvl w:val="0"/>
                <w:numId w:val="2"/>
              </w:numPr>
              <w:spacing w:before="120" w:after="0"/>
              <w:ind w:hanging="0" w:start="0"/>
              <w:jc w:val="start"/>
              <w:rPr>
                <w:b/>
                <w:u w:val="single"/>
              </w:rPr>
            </w:pPr>
            <w:r>
              <w:rPr>
                <w:b/>
                <w:u w:val="single"/>
              </w:rPr>
              <w:t>Transition Services</w:t>
            </w:r>
          </w:p>
        </w:tc>
        <w:tc>
          <w:tcPr>
            <w:tcW w:w="1530" w:type="dxa"/>
            <w:tcBorders/>
          </w:tcPr>
          <w:p>
            <w:pPr>
              <w:pStyle w:val="Normal"/>
              <w:suppressAutoHyphens w:val="true"/>
              <w:snapToGrid w:val="false"/>
              <w:spacing w:before="120" w:after="120"/>
              <w:jc w:val="center"/>
              <w:rPr>
                <w:b/>
                <w:sz w:val="20"/>
                <w:u w:val="single"/>
              </w:rPr>
            </w:pPr>
            <w:r>
              <w:rPr>
                <w:b/>
                <w:sz w:val="20"/>
                <w:u w:val="single"/>
              </w:rPr>
            </w:r>
          </w:p>
        </w:tc>
        <w:tc>
          <w:tcPr>
            <w:tcW w:w="1440" w:type="dxa"/>
            <w:tcBorders/>
          </w:tcPr>
          <w:p>
            <w:pPr>
              <w:pStyle w:val="Normal"/>
              <w:suppressAutoHyphens w:val="true"/>
              <w:snapToGrid w:val="false"/>
              <w:spacing w:before="120" w:after="120"/>
              <w:jc w:val="center"/>
              <w:rPr>
                <w:sz w:val="20"/>
              </w:rPr>
            </w:pPr>
            <w:r>
              <w:rPr>
                <w:sz w:val="20"/>
              </w:rPr>
            </w:r>
          </w:p>
        </w:tc>
        <w:tc>
          <w:tcPr>
            <w:tcW w:w="1458" w:type="dxa"/>
            <w:tcBorders/>
          </w:tcPr>
          <w:p>
            <w:pPr>
              <w:pStyle w:val="Normal"/>
              <w:suppressAutoHyphens w:val="true"/>
              <w:snapToGrid w:val="false"/>
              <w:spacing w:before="120" w:after="120"/>
              <w:jc w:val="center"/>
              <w:rPr>
                <w:sz w:val="20"/>
              </w:rPr>
            </w:pPr>
            <w:r>
              <w:rPr>
                <w:sz w:val="20"/>
              </w:rPr>
            </w:r>
          </w:p>
        </w:tc>
      </w:tr>
      <w:tr>
        <w:trPr/>
        <w:tc>
          <w:tcPr>
            <w:tcW w:w="5148" w:type="dxa"/>
            <w:tcBorders/>
          </w:tcPr>
          <w:p>
            <w:pPr>
              <w:pStyle w:val="Factum2L4"/>
              <w:numPr>
                <w:ilvl w:val="3"/>
                <w:numId w:val="4"/>
              </w:numPr>
              <w:spacing w:before="120" w:after="0"/>
              <w:ind w:hanging="0" w:start="0"/>
              <w:rPr/>
            </w:pPr>
            <w:r>
              <w:rPr/>
              <w:t>Sideletter Agreement regarding Transition Services to be provided by UBS to ECC pursuant to Section 11.3 of the Comprehensive License Agreement.</w:t>
            </w:r>
          </w:p>
          <w:p>
            <w:pPr>
              <w:pStyle w:val="NumContinue"/>
              <w:rPr>
                <w:b/>
                <w:sz w:val="20"/>
              </w:rPr>
            </w:pPr>
            <w:r>
              <w:rPr>
                <w:b/>
                <w:sz w:val="20"/>
              </w:rPr>
              <w:t>[Note to draft:  ECC to confirm that UBS Transition Services are adequate and no further services or IP support required.]</w:t>
            </w:r>
          </w:p>
        </w:tc>
        <w:tc>
          <w:tcPr>
            <w:tcW w:w="1530" w:type="dxa"/>
            <w:tcBorders/>
          </w:tcPr>
          <w:p>
            <w:pPr>
              <w:pStyle w:val="Normal"/>
              <w:suppressAutoHyphens w:val="true"/>
              <w:spacing w:before="120" w:after="120"/>
              <w:jc w:val="center"/>
              <w:rPr>
                <w:b/>
                <w:sz w:val="20"/>
              </w:rPr>
            </w:pPr>
            <w:r>
              <w:rPr>
                <w:b/>
                <w:sz w:val="20"/>
              </w:rPr>
              <w:t>[UBS]</w:t>
            </w:r>
          </w:p>
        </w:tc>
        <w:tc>
          <w:tcPr>
            <w:tcW w:w="1440" w:type="dxa"/>
            <w:tcBorders/>
          </w:tcPr>
          <w:p>
            <w:pPr>
              <w:pStyle w:val="Normal"/>
              <w:suppressAutoHyphens w:val="true"/>
              <w:spacing w:before="120" w:after="120"/>
              <w:jc w:val="center"/>
              <w:rPr>
                <w:sz w:val="20"/>
              </w:rPr>
            </w:pPr>
            <w:r>
              <w:rPr>
                <w:sz w:val="20"/>
              </w:rPr>
              <w:t>ECC</w:t>
            </w:r>
          </w:p>
        </w:tc>
        <w:tc>
          <w:tcPr>
            <w:tcW w:w="1458" w:type="dxa"/>
            <w:tcBorders/>
          </w:tcPr>
          <w:p>
            <w:pPr>
              <w:pStyle w:val="Normal"/>
              <w:suppressAutoHyphens w:val="true"/>
              <w:spacing w:before="120" w:after="120"/>
              <w:jc w:val="center"/>
              <w:rPr>
                <w:b/>
                <w:sz w:val="20"/>
              </w:rPr>
            </w:pPr>
            <w:r>
              <w:rPr>
                <w:b/>
                <w:sz w:val="20"/>
              </w:rPr>
              <w:t>[Weil/Blakes]</w:t>
            </w:r>
          </w:p>
        </w:tc>
      </w:tr>
      <w:tr>
        <w:trPr/>
        <w:tc>
          <w:tcPr>
            <w:tcW w:w="5148" w:type="dxa"/>
            <w:tcBorders/>
          </w:tcPr>
          <w:p>
            <w:pPr>
              <w:pStyle w:val="Factum2L1"/>
              <w:numPr>
                <w:ilvl w:val="0"/>
                <w:numId w:val="2"/>
              </w:numPr>
              <w:spacing w:before="120" w:after="0"/>
              <w:ind w:hanging="0" w:start="0"/>
              <w:jc w:val="start"/>
              <w:rPr>
                <w:b/>
                <w:u w:val="single"/>
              </w:rPr>
            </w:pPr>
            <w:r>
              <w:rPr>
                <w:b/>
                <w:u w:val="single"/>
              </w:rPr>
              <w:t>Real Property</w:t>
            </w:r>
          </w:p>
        </w:tc>
        <w:tc>
          <w:tcPr>
            <w:tcW w:w="1530" w:type="dxa"/>
            <w:tcBorders/>
          </w:tcPr>
          <w:p>
            <w:pPr>
              <w:pStyle w:val="Normal"/>
              <w:suppressAutoHyphens w:val="true"/>
              <w:snapToGrid w:val="false"/>
              <w:spacing w:before="120" w:after="120"/>
              <w:jc w:val="center"/>
              <w:rPr>
                <w:b/>
                <w:sz w:val="20"/>
                <w:u w:val="single"/>
              </w:rPr>
            </w:pPr>
            <w:r>
              <w:rPr>
                <w:b/>
                <w:sz w:val="20"/>
                <w:u w:val="single"/>
              </w:rPr>
            </w:r>
          </w:p>
        </w:tc>
        <w:tc>
          <w:tcPr>
            <w:tcW w:w="1440" w:type="dxa"/>
            <w:tcBorders/>
          </w:tcPr>
          <w:p>
            <w:pPr>
              <w:pStyle w:val="Normal"/>
              <w:suppressAutoHyphens w:val="true"/>
              <w:snapToGrid w:val="false"/>
              <w:spacing w:before="120" w:after="120"/>
              <w:jc w:val="center"/>
              <w:rPr>
                <w:sz w:val="20"/>
              </w:rPr>
            </w:pPr>
            <w:r>
              <w:rPr>
                <w:sz w:val="20"/>
              </w:rPr>
            </w:r>
          </w:p>
        </w:tc>
        <w:tc>
          <w:tcPr>
            <w:tcW w:w="1458" w:type="dxa"/>
            <w:tcBorders/>
          </w:tcPr>
          <w:p>
            <w:pPr>
              <w:pStyle w:val="Normal"/>
              <w:suppressAutoHyphens w:val="true"/>
              <w:snapToGrid w:val="false"/>
              <w:spacing w:before="120" w:after="120"/>
              <w:jc w:val="center"/>
              <w:rPr>
                <w:sz w:val="20"/>
              </w:rPr>
            </w:pPr>
            <w:r>
              <w:rPr>
                <w:sz w:val="20"/>
              </w:rPr>
            </w:r>
          </w:p>
        </w:tc>
      </w:tr>
      <w:tr>
        <w:trPr/>
        <w:tc>
          <w:tcPr>
            <w:tcW w:w="5148" w:type="dxa"/>
            <w:tcBorders/>
          </w:tcPr>
          <w:p>
            <w:pPr>
              <w:pStyle w:val="Factum2L4"/>
              <w:numPr>
                <w:ilvl w:val="3"/>
                <w:numId w:val="5"/>
              </w:numPr>
              <w:spacing w:before="120" w:after="0"/>
              <w:ind w:hanging="0" w:start="0"/>
              <w:rPr/>
            </w:pPr>
            <w:r>
              <w:rPr>
                <w:b/>
              </w:rPr>
              <w:t xml:space="preserve">[Assignment of Lease/License] </w:t>
            </w:r>
            <w:r>
              <w:rPr/>
              <w:t>regarding Calgary office of ECC</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sz w:val="20"/>
              </w:rPr>
            </w:pPr>
            <w:r>
              <w:rPr>
                <w:sz w:val="20"/>
              </w:rPr>
              <w:t>UBS</w:t>
            </w:r>
          </w:p>
        </w:tc>
        <w:tc>
          <w:tcPr>
            <w:tcW w:w="1458" w:type="dxa"/>
            <w:tcBorders/>
          </w:tcPr>
          <w:p>
            <w:pPr>
              <w:pStyle w:val="Normal"/>
              <w:suppressAutoHyphens w:val="true"/>
              <w:spacing w:before="120" w:after="120"/>
              <w:jc w:val="center"/>
              <w:rPr>
                <w:b/>
                <w:sz w:val="20"/>
              </w:rPr>
            </w:pPr>
            <w:r>
              <w:rPr>
                <w:b/>
                <w:sz w:val="20"/>
              </w:rPr>
              <w:t>[Stikemans]</w:t>
            </w:r>
          </w:p>
        </w:tc>
      </w:tr>
      <w:tr>
        <w:trPr/>
        <w:tc>
          <w:tcPr>
            <w:tcW w:w="5148" w:type="dxa"/>
            <w:tcBorders/>
          </w:tcPr>
          <w:p>
            <w:pPr>
              <w:pStyle w:val="Factum2L4"/>
              <w:numPr>
                <w:ilvl w:val="3"/>
                <w:numId w:val="2"/>
              </w:numPr>
              <w:spacing w:before="120" w:after="0"/>
              <w:ind w:hanging="0" w:start="0"/>
              <w:rPr/>
            </w:pPr>
            <w:r>
              <w:rPr/>
              <w:t>Consent of Calgary office landlord</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sz w:val="20"/>
              </w:rPr>
            </w:pPr>
            <w:r>
              <w:rPr>
                <w:sz w:val="20"/>
              </w:rPr>
              <w:t>UBS</w:t>
            </w:r>
          </w:p>
        </w:tc>
        <w:tc>
          <w:tcPr>
            <w:tcW w:w="1458" w:type="dxa"/>
            <w:tcBorders/>
          </w:tcPr>
          <w:p>
            <w:pPr>
              <w:pStyle w:val="Normal"/>
              <w:suppressAutoHyphens w:val="true"/>
              <w:spacing w:before="120" w:after="120"/>
              <w:jc w:val="center"/>
              <w:rPr>
                <w:sz w:val="20"/>
              </w:rPr>
            </w:pPr>
            <w:r>
              <w:rPr>
                <w:sz w:val="20"/>
              </w:rPr>
              <w:t>Blakes</w:t>
            </w:r>
          </w:p>
        </w:tc>
      </w:tr>
      <w:tr>
        <w:trPr/>
        <w:tc>
          <w:tcPr>
            <w:tcW w:w="5148" w:type="dxa"/>
            <w:tcBorders/>
          </w:tcPr>
          <w:p>
            <w:pPr>
              <w:pStyle w:val="Factum2L4"/>
              <w:numPr>
                <w:ilvl w:val="3"/>
                <w:numId w:val="2"/>
              </w:numPr>
              <w:spacing w:before="120" w:after="0"/>
              <w:ind w:hanging="0" w:start="0"/>
              <w:rPr/>
            </w:pPr>
            <w:r>
              <w:rPr>
                <w:b/>
              </w:rPr>
              <w:t>[Assignment of Lease/License]</w:t>
            </w:r>
            <w:r>
              <w:rPr/>
              <w:t xml:space="preserve"> regarding Toronto office of ECC</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sz w:val="20"/>
              </w:rPr>
            </w:pPr>
            <w:r>
              <w:rPr>
                <w:sz w:val="20"/>
              </w:rPr>
              <w:t>UBS</w:t>
            </w:r>
          </w:p>
        </w:tc>
        <w:tc>
          <w:tcPr>
            <w:tcW w:w="1458" w:type="dxa"/>
            <w:tcBorders/>
          </w:tcPr>
          <w:p>
            <w:pPr>
              <w:pStyle w:val="Normal"/>
              <w:suppressAutoHyphens w:val="true"/>
              <w:spacing w:before="120" w:after="120"/>
              <w:jc w:val="center"/>
              <w:rPr>
                <w:b/>
                <w:sz w:val="20"/>
              </w:rPr>
            </w:pPr>
            <w:r>
              <w:rPr>
                <w:b/>
                <w:sz w:val="20"/>
              </w:rPr>
              <w:t>[Stikemans]</w:t>
            </w:r>
          </w:p>
        </w:tc>
      </w:tr>
      <w:tr>
        <w:trPr/>
        <w:tc>
          <w:tcPr>
            <w:tcW w:w="5148" w:type="dxa"/>
            <w:tcBorders/>
          </w:tcPr>
          <w:p>
            <w:pPr>
              <w:pStyle w:val="Factum2L4"/>
              <w:numPr>
                <w:ilvl w:val="3"/>
                <w:numId w:val="2"/>
              </w:numPr>
              <w:spacing w:before="120" w:after="0"/>
              <w:ind w:hanging="0" w:start="0"/>
              <w:rPr/>
            </w:pPr>
            <w:r>
              <w:rPr/>
              <w:t>License of Toronto office FF&amp;E.</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sz w:val="20"/>
              </w:rPr>
            </w:pPr>
            <w:r>
              <w:rPr>
                <w:sz w:val="20"/>
              </w:rPr>
              <w:t>UBS</w:t>
            </w:r>
          </w:p>
        </w:tc>
        <w:tc>
          <w:tcPr>
            <w:tcW w:w="1458" w:type="dxa"/>
            <w:tcBorders/>
          </w:tcPr>
          <w:p>
            <w:pPr>
              <w:pStyle w:val="Normal"/>
              <w:suppressAutoHyphens w:val="true"/>
              <w:spacing w:before="120" w:after="120"/>
              <w:jc w:val="center"/>
              <w:rPr>
                <w:b/>
                <w:sz w:val="20"/>
              </w:rPr>
            </w:pPr>
            <w:r>
              <w:rPr>
                <w:b/>
                <w:sz w:val="20"/>
              </w:rPr>
              <w:t>[Stikemans]</w:t>
            </w:r>
          </w:p>
        </w:tc>
      </w:tr>
      <w:tr>
        <w:trPr/>
        <w:tc>
          <w:tcPr>
            <w:tcW w:w="5148" w:type="dxa"/>
            <w:tcBorders/>
          </w:tcPr>
          <w:p>
            <w:pPr>
              <w:pStyle w:val="Factum2L4"/>
              <w:numPr>
                <w:ilvl w:val="3"/>
                <w:numId w:val="2"/>
              </w:numPr>
              <w:spacing w:before="120" w:after="0"/>
              <w:ind w:hanging="0" w:start="0"/>
              <w:rPr/>
            </w:pPr>
            <w:r>
              <w:rPr/>
              <w:t>Consent of Toronto office landlord</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sz w:val="20"/>
              </w:rPr>
            </w:pPr>
            <w:r>
              <w:rPr>
                <w:sz w:val="20"/>
              </w:rPr>
              <w:t>UBS</w:t>
            </w:r>
          </w:p>
        </w:tc>
        <w:tc>
          <w:tcPr>
            <w:tcW w:w="1458" w:type="dxa"/>
            <w:tcBorders/>
          </w:tcPr>
          <w:p>
            <w:pPr>
              <w:pStyle w:val="Normal"/>
              <w:suppressAutoHyphens w:val="true"/>
              <w:spacing w:before="120" w:after="120"/>
              <w:jc w:val="center"/>
              <w:rPr>
                <w:sz w:val="20"/>
              </w:rPr>
            </w:pPr>
            <w:r>
              <w:rPr>
                <w:sz w:val="20"/>
              </w:rPr>
              <w:t>Blakes</w:t>
            </w:r>
          </w:p>
        </w:tc>
      </w:tr>
      <w:tr>
        <w:trPr/>
        <w:tc>
          <w:tcPr>
            <w:tcW w:w="5148" w:type="dxa"/>
            <w:tcBorders/>
          </w:tcPr>
          <w:p>
            <w:pPr>
              <w:pStyle w:val="Factum2L4"/>
              <w:numPr>
                <w:ilvl w:val="3"/>
                <w:numId w:val="2"/>
              </w:numPr>
              <w:spacing w:before="120" w:after="0"/>
              <w:ind w:hanging="0" w:start="0"/>
              <w:rPr/>
            </w:pPr>
            <w:r>
              <w:rPr/>
              <w:t>Use Agreement regarding Toronto office FF&amp;E.</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sz w:val="20"/>
              </w:rPr>
            </w:pPr>
            <w:r>
              <w:rPr>
                <w:sz w:val="20"/>
              </w:rPr>
              <w:t>UBS</w:t>
            </w:r>
          </w:p>
        </w:tc>
        <w:tc>
          <w:tcPr>
            <w:tcW w:w="1458" w:type="dxa"/>
            <w:tcBorders/>
          </w:tcPr>
          <w:p>
            <w:pPr>
              <w:pStyle w:val="Normal"/>
              <w:suppressAutoHyphens w:val="true"/>
              <w:spacing w:before="120" w:after="120"/>
              <w:jc w:val="center"/>
              <w:rPr>
                <w:sz w:val="20"/>
              </w:rPr>
            </w:pPr>
            <w:r>
              <w:rPr>
                <w:b/>
                <w:sz w:val="20"/>
              </w:rPr>
              <w:t>[Blakes]</w:t>
            </w:r>
          </w:p>
        </w:tc>
      </w:tr>
      <w:tr>
        <w:trPr/>
        <w:tc>
          <w:tcPr>
            <w:tcW w:w="5148" w:type="dxa"/>
            <w:tcBorders/>
          </w:tcPr>
          <w:p>
            <w:pPr>
              <w:pStyle w:val="Factum2L4"/>
              <w:numPr>
                <w:ilvl w:val="3"/>
                <w:numId w:val="2"/>
              </w:numPr>
              <w:spacing w:before="120" w:after="0"/>
              <w:ind w:hanging="0" w:start="0"/>
              <w:rPr/>
            </w:pPr>
            <w:r>
              <w:rPr/>
              <w:t xml:space="preserve">Subordination, Non-disturbance and Attornment Agreement from Calgary office landlord (Schedule 4.2(f) of Master Agreement </w:t>
            </w:r>
            <w:r>
              <w:rPr>
                <w:b/>
              </w:rPr>
              <w:t>[Note to draft: Not required for Toronto Lease.]</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sz w:val="20"/>
              </w:rPr>
            </w:pPr>
            <w:r>
              <w:rPr>
                <w:sz w:val="20"/>
              </w:rPr>
              <w:t>UBS</w:t>
            </w:r>
          </w:p>
        </w:tc>
        <w:tc>
          <w:tcPr>
            <w:tcW w:w="1458" w:type="dxa"/>
            <w:tcBorders/>
          </w:tcPr>
          <w:p>
            <w:pPr>
              <w:pStyle w:val="Normal"/>
              <w:suppressAutoHyphens w:val="true"/>
              <w:spacing w:before="120" w:after="120"/>
              <w:jc w:val="center"/>
              <w:rPr>
                <w:sz w:val="20"/>
              </w:rPr>
            </w:pPr>
            <w:r>
              <w:rPr>
                <w:b/>
                <w:sz w:val="20"/>
              </w:rPr>
              <w:t>[Blakes]</w:t>
            </w:r>
          </w:p>
        </w:tc>
      </w:tr>
      <w:tr>
        <w:trPr/>
        <w:tc>
          <w:tcPr>
            <w:tcW w:w="5148" w:type="dxa"/>
            <w:tcBorders/>
          </w:tcPr>
          <w:p>
            <w:pPr>
              <w:pStyle w:val="Factum2L4"/>
              <w:numPr>
                <w:ilvl w:val="3"/>
                <w:numId w:val="2"/>
              </w:numPr>
              <w:spacing w:before="120" w:after="0"/>
              <w:ind w:hanging="0" w:start="0"/>
              <w:rPr/>
            </w:pPr>
            <w:r>
              <w:rPr/>
              <w:t xml:space="preserve">Use Agreement for Estate employees. </w:t>
            </w:r>
            <w:r>
              <w:rPr>
                <w:b/>
              </w:rPr>
              <w:t>[Note to draft: Consider office space required and consent of landlord.]</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sz w:val="20"/>
              </w:rPr>
            </w:pPr>
            <w:r>
              <w:rPr>
                <w:sz w:val="20"/>
              </w:rPr>
              <w:t>UBS</w:t>
            </w:r>
          </w:p>
        </w:tc>
        <w:tc>
          <w:tcPr>
            <w:tcW w:w="1458" w:type="dxa"/>
            <w:tcBorders/>
          </w:tcPr>
          <w:p>
            <w:pPr>
              <w:pStyle w:val="Normal"/>
              <w:suppressAutoHyphens w:val="true"/>
              <w:spacing w:before="120" w:after="120"/>
              <w:jc w:val="center"/>
              <w:rPr>
                <w:sz w:val="20"/>
              </w:rPr>
            </w:pPr>
            <w:r>
              <w:rPr>
                <w:b/>
                <w:sz w:val="20"/>
              </w:rPr>
              <w:t>[Blakes]</w:t>
            </w:r>
          </w:p>
        </w:tc>
      </w:tr>
      <w:tr>
        <w:trPr/>
        <w:tc>
          <w:tcPr>
            <w:tcW w:w="5148" w:type="dxa"/>
            <w:tcBorders/>
          </w:tcPr>
          <w:p>
            <w:pPr>
              <w:pStyle w:val="Factum2L1"/>
              <w:numPr>
                <w:ilvl w:val="0"/>
                <w:numId w:val="2"/>
              </w:numPr>
              <w:spacing w:before="120" w:after="0"/>
              <w:ind w:hanging="0" w:start="0"/>
              <w:jc w:val="start"/>
              <w:rPr>
                <w:b/>
                <w:u w:val="single"/>
              </w:rPr>
            </w:pPr>
            <w:r>
              <w:rPr>
                <w:b/>
                <w:u w:val="single"/>
              </w:rPr>
              <w:t>Employees</w:t>
            </w:r>
          </w:p>
        </w:tc>
        <w:tc>
          <w:tcPr>
            <w:tcW w:w="1530" w:type="dxa"/>
            <w:tcBorders/>
          </w:tcPr>
          <w:p>
            <w:pPr>
              <w:pStyle w:val="Normal"/>
              <w:suppressAutoHyphens w:val="true"/>
              <w:snapToGrid w:val="false"/>
              <w:spacing w:before="120" w:after="120"/>
              <w:jc w:val="center"/>
              <w:rPr>
                <w:b/>
                <w:sz w:val="20"/>
                <w:u w:val="single"/>
              </w:rPr>
            </w:pPr>
            <w:r>
              <w:rPr>
                <w:b/>
                <w:sz w:val="20"/>
                <w:u w:val="single"/>
              </w:rPr>
            </w:r>
          </w:p>
        </w:tc>
        <w:tc>
          <w:tcPr>
            <w:tcW w:w="1440" w:type="dxa"/>
            <w:tcBorders/>
          </w:tcPr>
          <w:p>
            <w:pPr>
              <w:pStyle w:val="Normal"/>
              <w:suppressAutoHyphens w:val="true"/>
              <w:snapToGrid w:val="false"/>
              <w:spacing w:before="120" w:after="120"/>
              <w:jc w:val="center"/>
              <w:rPr>
                <w:sz w:val="20"/>
              </w:rPr>
            </w:pPr>
            <w:r>
              <w:rPr>
                <w:sz w:val="20"/>
              </w:rPr>
            </w:r>
          </w:p>
        </w:tc>
        <w:tc>
          <w:tcPr>
            <w:tcW w:w="1458" w:type="dxa"/>
            <w:tcBorders/>
          </w:tcPr>
          <w:p>
            <w:pPr>
              <w:pStyle w:val="Normal"/>
              <w:suppressAutoHyphens w:val="true"/>
              <w:snapToGrid w:val="false"/>
              <w:spacing w:before="120" w:after="120"/>
              <w:jc w:val="center"/>
              <w:rPr>
                <w:sz w:val="20"/>
              </w:rPr>
            </w:pPr>
            <w:r>
              <w:rPr>
                <w:sz w:val="20"/>
              </w:rPr>
            </w:r>
          </w:p>
        </w:tc>
      </w:tr>
      <w:tr>
        <w:trPr/>
        <w:tc>
          <w:tcPr>
            <w:tcW w:w="5148" w:type="dxa"/>
            <w:tcBorders/>
          </w:tcPr>
          <w:p>
            <w:pPr>
              <w:pStyle w:val="Factum2L4"/>
              <w:numPr>
                <w:ilvl w:val="3"/>
                <w:numId w:val="6"/>
              </w:numPr>
              <w:spacing w:before="120" w:after="0"/>
              <w:ind w:hanging="0" w:start="0"/>
              <w:rPr/>
            </w:pPr>
            <w:r>
              <w:rPr/>
              <w:t>Release of former ECC employees</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b/>
                <w:sz w:val="20"/>
              </w:rPr>
            </w:pPr>
            <w:r>
              <w:rPr>
                <w:b/>
                <w:sz w:val="20"/>
              </w:rPr>
              <w:t>[Former ECC employees]</w:t>
            </w:r>
          </w:p>
        </w:tc>
        <w:tc>
          <w:tcPr>
            <w:tcW w:w="1458" w:type="dxa"/>
            <w:tcBorders/>
          </w:tcPr>
          <w:p>
            <w:pPr>
              <w:pStyle w:val="Normal"/>
              <w:suppressAutoHyphens w:val="true"/>
              <w:spacing w:before="120" w:after="120"/>
              <w:jc w:val="center"/>
              <w:rPr>
                <w:b/>
                <w:sz w:val="20"/>
              </w:rPr>
            </w:pPr>
            <w:r>
              <w:rPr>
                <w:b/>
                <w:sz w:val="20"/>
              </w:rPr>
              <w:t>[Weil/Blakes]</w:t>
            </w:r>
          </w:p>
        </w:tc>
      </w:tr>
      <w:tr>
        <w:trPr/>
        <w:tc>
          <w:tcPr>
            <w:tcW w:w="5148" w:type="dxa"/>
            <w:tcBorders/>
          </w:tcPr>
          <w:p>
            <w:pPr>
              <w:pStyle w:val="Factum2L1"/>
              <w:numPr>
                <w:ilvl w:val="0"/>
                <w:numId w:val="2"/>
              </w:numPr>
              <w:spacing w:before="120" w:after="120"/>
              <w:ind w:hanging="0" w:start="0"/>
              <w:rPr>
                <w:b/>
                <w:u w:val="single"/>
              </w:rPr>
            </w:pPr>
            <w:r>
              <w:rPr>
                <w:b/>
                <w:u w:val="single"/>
              </w:rPr>
              <w:t>Regulatory Approvals</w:t>
            </w:r>
          </w:p>
        </w:tc>
        <w:tc>
          <w:tcPr>
            <w:tcW w:w="1530" w:type="dxa"/>
            <w:tcBorders/>
          </w:tcPr>
          <w:p>
            <w:pPr>
              <w:pStyle w:val="Normal"/>
              <w:suppressAutoHyphens w:val="true"/>
              <w:snapToGrid w:val="false"/>
              <w:spacing w:before="120" w:after="120"/>
              <w:jc w:val="center"/>
              <w:rPr>
                <w:b/>
                <w:sz w:val="20"/>
                <w:u w:val="single"/>
              </w:rPr>
            </w:pPr>
            <w:r>
              <w:rPr>
                <w:b/>
                <w:sz w:val="20"/>
                <w:u w:val="single"/>
              </w:rPr>
            </w:r>
          </w:p>
        </w:tc>
        <w:tc>
          <w:tcPr>
            <w:tcW w:w="1440" w:type="dxa"/>
            <w:tcBorders/>
          </w:tcPr>
          <w:p>
            <w:pPr>
              <w:pStyle w:val="Normal"/>
              <w:suppressAutoHyphens w:val="true"/>
              <w:snapToGrid w:val="false"/>
              <w:spacing w:before="120" w:after="120"/>
              <w:jc w:val="center"/>
              <w:rPr>
                <w:sz w:val="20"/>
              </w:rPr>
            </w:pPr>
            <w:r>
              <w:rPr>
                <w:sz w:val="20"/>
              </w:rPr>
            </w:r>
          </w:p>
        </w:tc>
        <w:tc>
          <w:tcPr>
            <w:tcW w:w="1458" w:type="dxa"/>
            <w:tcBorders/>
          </w:tcPr>
          <w:p>
            <w:pPr>
              <w:pStyle w:val="Normal"/>
              <w:suppressAutoHyphens w:val="true"/>
              <w:snapToGrid w:val="false"/>
              <w:spacing w:before="120" w:after="120"/>
              <w:jc w:val="center"/>
              <w:rPr>
                <w:sz w:val="20"/>
              </w:rPr>
            </w:pPr>
            <w:r>
              <w:rPr>
                <w:sz w:val="20"/>
              </w:rPr>
            </w:r>
          </w:p>
        </w:tc>
      </w:tr>
      <w:tr>
        <w:trPr/>
        <w:tc>
          <w:tcPr>
            <w:tcW w:w="5148" w:type="dxa"/>
            <w:tcBorders/>
          </w:tcPr>
          <w:p>
            <w:pPr>
              <w:pStyle w:val="Factum2L4"/>
              <w:numPr>
                <w:ilvl w:val="3"/>
                <w:numId w:val="7"/>
              </w:numPr>
              <w:spacing w:before="120" w:after="0"/>
              <w:ind w:hanging="0" w:start="0"/>
              <w:rPr/>
            </w:pPr>
            <w:r>
              <w:rPr/>
              <w:t>Competition Act:  Not required.</w:t>
            </w:r>
          </w:p>
        </w:tc>
        <w:tc>
          <w:tcPr>
            <w:tcW w:w="1530" w:type="dxa"/>
            <w:tcBorders/>
          </w:tcPr>
          <w:p>
            <w:pPr>
              <w:pStyle w:val="Normal"/>
              <w:suppressAutoHyphens w:val="true"/>
              <w:spacing w:before="120" w:after="120"/>
              <w:jc w:val="center"/>
              <w:rPr>
                <w:sz w:val="20"/>
              </w:rPr>
            </w:pPr>
            <w:r>
              <w:rPr>
                <w:sz w:val="20"/>
              </w:rPr>
              <w:t>N/A</w:t>
            </w:r>
          </w:p>
        </w:tc>
        <w:tc>
          <w:tcPr>
            <w:tcW w:w="1440" w:type="dxa"/>
            <w:tcBorders/>
          </w:tcPr>
          <w:p>
            <w:pPr>
              <w:pStyle w:val="Normal"/>
              <w:suppressAutoHyphens w:val="true"/>
              <w:spacing w:before="120" w:after="120"/>
              <w:jc w:val="center"/>
              <w:rPr>
                <w:sz w:val="20"/>
              </w:rPr>
            </w:pPr>
            <w:r>
              <w:rPr>
                <w:sz w:val="20"/>
              </w:rPr>
              <w:t>N/A</w:t>
            </w:r>
          </w:p>
        </w:tc>
        <w:tc>
          <w:tcPr>
            <w:tcW w:w="1458" w:type="dxa"/>
            <w:tcBorders/>
          </w:tcPr>
          <w:p>
            <w:pPr>
              <w:pStyle w:val="Normal"/>
              <w:suppressAutoHyphens w:val="true"/>
              <w:spacing w:before="120" w:after="120"/>
              <w:jc w:val="center"/>
              <w:rPr>
                <w:sz w:val="20"/>
              </w:rPr>
            </w:pPr>
            <w:r>
              <w:rPr>
                <w:sz w:val="20"/>
              </w:rPr>
              <w:t>N/A</w:t>
            </w:r>
          </w:p>
        </w:tc>
      </w:tr>
      <w:tr>
        <w:trPr/>
        <w:tc>
          <w:tcPr>
            <w:tcW w:w="5148" w:type="dxa"/>
            <w:tcBorders/>
          </w:tcPr>
          <w:p>
            <w:pPr>
              <w:pStyle w:val="Factum2L4"/>
              <w:numPr>
                <w:ilvl w:val="3"/>
                <w:numId w:val="2"/>
              </w:numPr>
              <w:spacing w:before="120" w:after="0"/>
              <w:ind w:hanging="0" w:start="0"/>
              <w:rPr/>
            </w:pPr>
            <w:r>
              <w:rPr/>
              <w:t>Investment Canada Act:  Not required.</w:t>
            </w:r>
          </w:p>
        </w:tc>
        <w:tc>
          <w:tcPr>
            <w:tcW w:w="1530" w:type="dxa"/>
            <w:tcBorders/>
          </w:tcPr>
          <w:p>
            <w:pPr>
              <w:pStyle w:val="Normal"/>
              <w:suppressAutoHyphens w:val="true"/>
              <w:spacing w:before="120" w:after="120"/>
              <w:jc w:val="center"/>
              <w:rPr>
                <w:sz w:val="20"/>
              </w:rPr>
            </w:pPr>
            <w:r>
              <w:rPr>
                <w:sz w:val="20"/>
              </w:rPr>
              <w:t>N/A</w:t>
            </w:r>
          </w:p>
        </w:tc>
        <w:tc>
          <w:tcPr>
            <w:tcW w:w="1440" w:type="dxa"/>
            <w:tcBorders/>
          </w:tcPr>
          <w:p>
            <w:pPr>
              <w:pStyle w:val="Normal"/>
              <w:suppressAutoHyphens w:val="true"/>
              <w:spacing w:before="120" w:after="120"/>
              <w:jc w:val="center"/>
              <w:rPr>
                <w:sz w:val="20"/>
              </w:rPr>
            </w:pPr>
            <w:r>
              <w:rPr>
                <w:sz w:val="20"/>
              </w:rPr>
              <w:t>N/A</w:t>
            </w:r>
          </w:p>
        </w:tc>
        <w:tc>
          <w:tcPr>
            <w:tcW w:w="1458" w:type="dxa"/>
            <w:tcBorders/>
          </w:tcPr>
          <w:p>
            <w:pPr>
              <w:pStyle w:val="Normal"/>
              <w:suppressAutoHyphens w:val="true"/>
              <w:spacing w:before="120" w:after="120"/>
              <w:jc w:val="center"/>
              <w:rPr>
                <w:sz w:val="20"/>
              </w:rPr>
            </w:pPr>
            <w:r>
              <w:rPr>
                <w:sz w:val="20"/>
              </w:rPr>
              <w:t>N/A</w:t>
            </w:r>
          </w:p>
        </w:tc>
      </w:tr>
      <w:tr>
        <w:trPr/>
        <w:tc>
          <w:tcPr>
            <w:tcW w:w="5148" w:type="dxa"/>
            <w:tcBorders/>
          </w:tcPr>
          <w:p>
            <w:pPr>
              <w:pStyle w:val="Factum2L1"/>
              <w:numPr>
                <w:ilvl w:val="0"/>
                <w:numId w:val="2"/>
              </w:numPr>
              <w:spacing w:before="120" w:after="120"/>
              <w:ind w:hanging="0" w:start="0"/>
              <w:rPr/>
            </w:pPr>
            <w:r>
              <w:rPr>
                <w:b/>
                <w:u w:val="single"/>
              </w:rPr>
              <w:t>Assignment of Services Agreements</w:t>
            </w:r>
          </w:p>
        </w:tc>
        <w:tc>
          <w:tcPr>
            <w:tcW w:w="1530" w:type="dxa"/>
            <w:tcBorders/>
          </w:tcPr>
          <w:p>
            <w:pPr>
              <w:pStyle w:val="Normal"/>
              <w:suppressAutoHyphens w:val="true"/>
              <w:snapToGrid w:val="false"/>
              <w:spacing w:before="120" w:after="120"/>
              <w:jc w:val="center"/>
              <w:rPr>
                <w:sz w:val="20"/>
              </w:rPr>
            </w:pPr>
            <w:r>
              <w:rPr>
                <w:sz w:val="20"/>
              </w:rPr>
            </w:r>
          </w:p>
        </w:tc>
        <w:tc>
          <w:tcPr>
            <w:tcW w:w="1440" w:type="dxa"/>
            <w:tcBorders/>
          </w:tcPr>
          <w:p>
            <w:pPr>
              <w:pStyle w:val="Normal"/>
              <w:suppressAutoHyphens w:val="true"/>
              <w:snapToGrid w:val="false"/>
              <w:spacing w:before="120" w:after="120"/>
              <w:jc w:val="center"/>
              <w:rPr>
                <w:sz w:val="20"/>
              </w:rPr>
            </w:pPr>
            <w:r>
              <w:rPr>
                <w:sz w:val="20"/>
              </w:rPr>
            </w:r>
          </w:p>
        </w:tc>
        <w:tc>
          <w:tcPr>
            <w:tcW w:w="1458" w:type="dxa"/>
            <w:tcBorders/>
          </w:tcPr>
          <w:p>
            <w:pPr>
              <w:pStyle w:val="Normal"/>
              <w:suppressAutoHyphens w:val="true"/>
              <w:snapToGrid w:val="false"/>
              <w:spacing w:before="120" w:after="120"/>
              <w:jc w:val="center"/>
              <w:rPr>
                <w:sz w:val="20"/>
              </w:rPr>
            </w:pPr>
            <w:r>
              <w:rPr>
                <w:sz w:val="20"/>
              </w:rPr>
            </w:r>
          </w:p>
        </w:tc>
      </w:tr>
      <w:tr>
        <w:trPr/>
        <w:tc>
          <w:tcPr>
            <w:tcW w:w="5148" w:type="dxa"/>
            <w:tcBorders/>
          </w:tcPr>
          <w:p>
            <w:pPr>
              <w:pStyle w:val="Normal"/>
              <w:suppressAutoHyphens w:val="true"/>
              <w:spacing w:before="120" w:after="120"/>
              <w:jc w:val="start"/>
              <w:rPr>
                <w:b/>
                <w:sz w:val="20"/>
              </w:rPr>
            </w:pPr>
            <w:r>
              <w:rPr>
                <w:b/>
                <w:sz w:val="20"/>
              </w:rPr>
              <w:t>[Note to draft:  ECC has not agreed that Service Agreements form part of transfer to UBS.  Delete if ECC to continue to fulfill obligations under Service Agreements.]</w:t>
            </w:r>
          </w:p>
        </w:tc>
        <w:tc>
          <w:tcPr>
            <w:tcW w:w="1530" w:type="dxa"/>
            <w:tcBorders/>
          </w:tcPr>
          <w:p>
            <w:pPr>
              <w:pStyle w:val="Normal"/>
              <w:suppressAutoHyphens w:val="true"/>
              <w:snapToGrid w:val="false"/>
              <w:spacing w:before="120" w:after="120"/>
              <w:jc w:val="center"/>
              <w:rPr>
                <w:b/>
                <w:sz w:val="20"/>
              </w:rPr>
            </w:pPr>
            <w:r>
              <w:rPr>
                <w:b/>
                <w:sz w:val="20"/>
              </w:rPr>
            </w:r>
          </w:p>
        </w:tc>
        <w:tc>
          <w:tcPr>
            <w:tcW w:w="1440" w:type="dxa"/>
            <w:tcBorders/>
          </w:tcPr>
          <w:p>
            <w:pPr>
              <w:pStyle w:val="Normal"/>
              <w:suppressAutoHyphens w:val="true"/>
              <w:snapToGrid w:val="false"/>
              <w:spacing w:before="120" w:after="120"/>
              <w:jc w:val="center"/>
              <w:rPr>
                <w:sz w:val="20"/>
              </w:rPr>
            </w:pPr>
            <w:r>
              <w:rPr>
                <w:sz w:val="20"/>
              </w:rPr>
            </w:r>
          </w:p>
        </w:tc>
        <w:tc>
          <w:tcPr>
            <w:tcW w:w="1458" w:type="dxa"/>
            <w:tcBorders/>
          </w:tcPr>
          <w:p>
            <w:pPr>
              <w:pStyle w:val="Normal"/>
              <w:suppressAutoHyphens w:val="true"/>
              <w:snapToGrid w:val="false"/>
              <w:spacing w:before="120" w:after="120"/>
              <w:jc w:val="center"/>
              <w:rPr>
                <w:sz w:val="20"/>
              </w:rPr>
            </w:pPr>
            <w:r>
              <w:rPr>
                <w:sz w:val="20"/>
              </w:rPr>
            </w:r>
          </w:p>
        </w:tc>
      </w:tr>
      <w:tr>
        <w:trPr/>
        <w:tc>
          <w:tcPr>
            <w:tcW w:w="5148" w:type="dxa"/>
            <w:tcBorders/>
          </w:tcPr>
          <w:p>
            <w:pPr>
              <w:pStyle w:val="Factum2L4"/>
              <w:numPr>
                <w:ilvl w:val="3"/>
                <w:numId w:val="8"/>
              </w:numPr>
              <w:spacing w:before="120" w:after="0"/>
              <w:ind w:hanging="0" w:start="0"/>
              <w:rPr/>
            </w:pPr>
            <w:r>
              <w:rPr/>
              <w:t>Assignment and Novation Agreement regarding:</w:t>
            </w:r>
          </w:p>
        </w:tc>
        <w:tc>
          <w:tcPr>
            <w:tcW w:w="1530" w:type="dxa"/>
            <w:tcBorders/>
          </w:tcPr>
          <w:p>
            <w:pPr>
              <w:pStyle w:val="Normal"/>
              <w:suppressAutoHyphens w:val="true"/>
              <w:snapToGrid w:val="false"/>
              <w:spacing w:before="120" w:after="120"/>
              <w:jc w:val="center"/>
              <w:rPr>
                <w:sz w:val="20"/>
              </w:rPr>
            </w:pPr>
            <w:r>
              <w:rPr>
                <w:sz w:val="20"/>
              </w:rPr>
            </w:r>
          </w:p>
        </w:tc>
        <w:tc>
          <w:tcPr>
            <w:tcW w:w="1440" w:type="dxa"/>
            <w:tcBorders/>
          </w:tcPr>
          <w:p>
            <w:pPr>
              <w:pStyle w:val="Normal"/>
              <w:suppressAutoHyphens w:val="true"/>
              <w:snapToGrid w:val="false"/>
              <w:spacing w:before="120" w:after="120"/>
              <w:jc w:val="center"/>
              <w:rPr>
                <w:b/>
                <w:sz w:val="20"/>
              </w:rPr>
            </w:pPr>
            <w:r>
              <w:rPr>
                <w:b/>
                <w:sz w:val="20"/>
              </w:rPr>
            </w:r>
          </w:p>
        </w:tc>
        <w:tc>
          <w:tcPr>
            <w:tcW w:w="1458" w:type="dxa"/>
            <w:tcBorders/>
          </w:tcPr>
          <w:p>
            <w:pPr>
              <w:pStyle w:val="Normal"/>
              <w:suppressAutoHyphens w:val="true"/>
              <w:snapToGrid w:val="false"/>
              <w:spacing w:before="120" w:after="120"/>
              <w:jc w:val="center"/>
              <w:rPr>
                <w:b/>
                <w:sz w:val="20"/>
              </w:rPr>
            </w:pPr>
            <w:r>
              <w:rPr>
                <w:b/>
                <w:sz w:val="20"/>
              </w:rPr>
            </w:r>
          </w:p>
        </w:tc>
      </w:tr>
      <w:tr>
        <w:trPr/>
        <w:tc>
          <w:tcPr>
            <w:tcW w:w="5148" w:type="dxa"/>
            <w:tcBorders/>
          </w:tcPr>
          <w:p>
            <w:pPr>
              <w:pStyle w:val="Factum2L5"/>
              <w:numPr>
                <w:ilvl w:val="4"/>
                <w:numId w:val="2"/>
              </w:numPr>
              <w:spacing w:before="120" w:after="0"/>
              <w:ind w:hanging="0" w:start="0"/>
              <w:rPr/>
            </w:pPr>
            <w:r>
              <w:rPr/>
              <w:t>Contract Management Agreement dated September 20, 2001 between Ontario Electricity Financial Corporation and Enron Canada Corp.</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b/>
                <w:sz w:val="20"/>
              </w:rPr>
            </w:pPr>
            <w:r>
              <w:rPr>
                <w:sz w:val="20"/>
              </w:rPr>
              <w:t>UBS</w:t>
            </w:r>
          </w:p>
        </w:tc>
        <w:tc>
          <w:tcPr>
            <w:tcW w:w="1458" w:type="dxa"/>
            <w:tcBorders/>
          </w:tcPr>
          <w:p>
            <w:pPr>
              <w:pStyle w:val="Normal"/>
              <w:suppressAutoHyphens w:val="true"/>
              <w:spacing w:before="120" w:after="120"/>
              <w:jc w:val="center"/>
              <w:rPr>
                <w:b/>
                <w:sz w:val="20"/>
              </w:rPr>
            </w:pPr>
            <w:r>
              <w:rPr>
                <w:b/>
                <w:sz w:val="20"/>
              </w:rPr>
              <w:t>[Stikemans/ Blakes]</w:t>
            </w:r>
          </w:p>
        </w:tc>
      </w:tr>
      <w:tr>
        <w:trPr/>
        <w:tc>
          <w:tcPr>
            <w:tcW w:w="5148" w:type="dxa"/>
            <w:tcBorders/>
          </w:tcPr>
          <w:p>
            <w:pPr>
              <w:pStyle w:val="Factum2L5"/>
              <w:numPr>
                <w:ilvl w:val="4"/>
                <w:numId w:val="2"/>
              </w:numPr>
              <w:spacing w:before="120" w:after="0"/>
              <w:ind w:hanging="0" w:start="0"/>
              <w:rPr/>
            </w:pPr>
            <w:r>
              <w:rPr/>
              <w:t>Amended and Restated Electricity and Services Agreement dated June 15, 2001 between ENERconnect Limited Partnership and Enron Canada Corp.</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b/>
                <w:sz w:val="20"/>
              </w:rPr>
            </w:pPr>
            <w:r>
              <w:rPr>
                <w:sz w:val="20"/>
              </w:rPr>
              <w:t>UBS</w:t>
            </w:r>
          </w:p>
        </w:tc>
        <w:tc>
          <w:tcPr>
            <w:tcW w:w="1458" w:type="dxa"/>
            <w:tcBorders/>
          </w:tcPr>
          <w:p>
            <w:pPr>
              <w:pStyle w:val="Normal"/>
              <w:suppressAutoHyphens w:val="true"/>
              <w:spacing w:before="120" w:after="120"/>
              <w:jc w:val="center"/>
              <w:rPr>
                <w:b/>
                <w:sz w:val="20"/>
              </w:rPr>
            </w:pPr>
            <w:r>
              <w:rPr>
                <w:b/>
                <w:sz w:val="20"/>
              </w:rPr>
              <w:t>[Stikemans/ Blakes]</w:t>
            </w:r>
          </w:p>
        </w:tc>
      </w:tr>
      <w:tr>
        <w:trPr/>
        <w:tc>
          <w:tcPr>
            <w:tcW w:w="5148" w:type="dxa"/>
            <w:tcBorders/>
          </w:tcPr>
          <w:p>
            <w:pPr>
              <w:pStyle w:val="Factum2L5"/>
              <w:numPr>
                <w:ilvl w:val="4"/>
                <w:numId w:val="2"/>
              </w:numPr>
              <w:spacing w:before="120" w:after="0"/>
              <w:ind w:hanging="0" w:start="0"/>
              <w:rPr/>
            </w:pPr>
            <w:r>
              <w:rPr/>
              <w:t>Master Electricity Services Agreement dated January 15, 2001 between Sunoco Inc. and Enron Canada Corp.</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b/>
                <w:sz w:val="20"/>
              </w:rPr>
            </w:pPr>
            <w:r>
              <w:rPr>
                <w:sz w:val="20"/>
              </w:rPr>
              <w:t>UBS</w:t>
            </w:r>
          </w:p>
        </w:tc>
        <w:tc>
          <w:tcPr>
            <w:tcW w:w="1458" w:type="dxa"/>
            <w:tcBorders/>
          </w:tcPr>
          <w:p>
            <w:pPr>
              <w:pStyle w:val="Normal"/>
              <w:suppressAutoHyphens w:val="true"/>
              <w:spacing w:before="120" w:after="120"/>
              <w:jc w:val="center"/>
              <w:rPr>
                <w:b/>
                <w:sz w:val="20"/>
              </w:rPr>
            </w:pPr>
            <w:r>
              <w:rPr>
                <w:b/>
                <w:sz w:val="20"/>
              </w:rPr>
              <w:t>[Stikemans/ Blakes]</w:t>
            </w:r>
          </w:p>
        </w:tc>
      </w:tr>
      <w:tr>
        <w:trPr/>
        <w:tc>
          <w:tcPr>
            <w:tcW w:w="5148" w:type="dxa"/>
            <w:tcBorders/>
          </w:tcPr>
          <w:p>
            <w:pPr>
              <w:pStyle w:val="Factum2L5"/>
              <w:numPr>
                <w:ilvl w:val="4"/>
                <w:numId w:val="2"/>
              </w:numPr>
              <w:spacing w:before="120" w:after="0"/>
              <w:ind w:hanging="0" w:start="0"/>
              <w:rPr/>
            </w:pPr>
            <w:r>
              <w:rPr/>
              <w:t xml:space="preserve">Electricity Services Agreement dated </w:t>
            </w:r>
            <w:r>
              <w:rPr>
                <w:b/>
              </w:rPr>
              <w:t>[</w:t>
            </w:r>
            <w:r>
              <w:rPr>
                <w:rFonts w:eastAsia="WP TypographicSymbols" w:cs="WP TypographicSymbols" w:ascii="WP TypographicSymbols" w:hAnsi="WP TypographicSymbols"/>
                <w:b/>
              </w:rPr>
              <w:sym w:font="WP TypographicSymbols" w:char="f021"/>
            </w:r>
            <w:r>
              <w:rPr>
                <w:b/>
              </w:rPr>
              <w:t>]</w:t>
            </w:r>
            <w:r>
              <w:rPr/>
              <w:t xml:space="preserve"> between Domtar Inc. and Enron Canada Corp.</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b/>
                <w:sz w:val="20"/>
              </w:rPr>
            </w:pPr>
            <w:r>
              <w:rPr>
                <w:sz w:val="20"/>
              </w:rPr>
              <w:t>UBS</w:t>
            </w:r>
          </w:p>
        </w:tc>
        <w:tc>
          <w:tcPr>
            <w:tcW w:w="1458" w:type="dxa"/>
            <w:tcBorders/>
          </w:tcPr>
          <w:p>
            <w:pPr>
              <w:pStyle w:val="Normal"/>
              <w:suppressAutoHyphens w:val="true"/>
              <w:spacing w:before="120" w:after="120"/>
              <w:jc w:val="center"/>
              <w:rPr>
                <w:b/>
                <w:sz w:val="20"/>
              </w:rPr>
            </w:pPr>
            <w:r>
              <w:rPr>
                <w:b/>
                <w:sz w:val="20"/>
              </w:rPr>
              <w:t>[Stikemans/ Blakes]</w:t>
            </w:r>
          </w:p>
        </w:tc>
      </w:tr>
      <w:tr>
        <w:trPr/>
        <w:tc>
          <w:tcPr>
            <w:tcW w:w="5148" w:type="dxa"/>
            <w:tcBorders/>
          </w:tcPr>
          <w:p>
            <w:pPr>
              <w:pStyle w:val="Factum2L5"/>
              <w:numPr>
                <w:ilvl w:val="4"/>
                <w:numId w:val="2"/>
              </w:numPr>
              <w:spacing w:before="120" w:after="0"/>
              <w:ind w:hanging="0" w:start="0"/>
              <w:rPr/>
            </w:pPr>
            <w:r>
              <w:rPr/>
              <w:t>Wholesale Natural Gas Services Agreement dated May 1, 1997 between Petro-Canada Oil and Gas and Enron Capital &amp; Trade Resources Canada Corp.</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b/>
                <w:sz w:val="20"/>
              </w:rPr>
            </w:pPr>
            <w:r>
              <w:rPr>
                <w:sz w:val="20"/>
              </w:rPr>
              <w:t>UBS</w:t>
            </w:r>
          </w:p>
        </w:tc>
        <w:tc>
          <w:tcPr>
            <w:tcW w:w="1458" w:type="dxa"/>
            <w:tcBorders/>
          </w:tcPr>
          <w:p>
            <w:pPr>
              <w:pStyle w:val="Normal"/>
              <w:suppressAutoHyphens w:val="true"/>
              <w:spacing w:before="120" w:after="120"/>
              <w:jc w:val="center"/>
              <w:rPr>
                <w:b/>
                <w:sz w:val="20"/>
              </w:rPr>
            </w:pPr>
            <w:r>
              <w:rPr>
                <w:b/>
                <w:sz w:val="20"/>
              </w:rPr>
              <w:t>[Stikemans/ Blakes]</w:t>
            </w:r>
          </w:p>
        </w:tc>
      </w:tr>
      <w:tr>
        <w:trPr/>
        <w:tc>
          <w:tcPr>
            <w:tcW w:w="5148" w:type="dxa"/>
            <w:tcBorders/>
          </w:tcPr>
          <w:p>
            <w:pPr>
              <w:pStyle w:val="Factum2L5"/>
              <w:numPr>
                <w:ilvl w:val="4"/>
                <w:numId w:val="2"/>
              </w:numPr>
              <w:spacing w:before="120" w:after="0"/>
              <w:ind w:hanging="0" w:start="0"/>
              <w:rPr/>
            </w:pPr>
            <w:r>
              <w:rPr/>
              <w:t>Agreement for Wholesale Natural Gas Services made December 28, 2001 and effective January 1, 2002 between Suncor Energy Inc. and Enron Canada Corp.</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b/>
                <w:sz w:val="20"/>
              </w:rPr>
            </w:pPr>
            <w:r>
              <w:rPr>
                <w:sz w:val="20"/>
              </w:rPr>
              <w:t>UBS</w:t>
            </w:r>
          </w:p>
        </w:tc>
        <w:tc>
          <w:tcPr>
            <w:tcW w:w="1458" w:type="dxa"/>
            <w:tcBorders/>
          </w:tcPr>
          <w:p>
            <w:pPr>
              <w:pStyle w:val="Normal"/>
              <w:suppressAutoHyphens w:val="true"/>
              <w:spacing w:before="120" w:after="120"/>
              <w:jc w:val="center"/>
              <w:rPr>
                <w:b/>
                <w:sz w:val="20"/>
              </w:rPr>
            </w:pPr>
            <w:r>
              <w:rPr>
                <w:b/>
                <w:sz w:val="20"/>
              </w:rPr>
              <w:t>[Stikemans/ Blakes]</w:t>
            </w:r>
          </w:p>
        </w:tc>
      </w:tr>
      <w:tr>
        <w:trPr/>
        <w:tc>
          <w:tcPr>
            <w:tcW w:w="5148" w:type="dxa"/>
            <w:tcBorders/>
          </w:tcPr>
          <w:p>
            <w:pPr>
              <w:pStyle w:val="Factum2L5"/>
              <w:numPr>
                <w:ilvl w:val="4"/>
                <w:numId w:val="2"/>
              </w:numPr>
              <w:spacing w:before="120" w:after="0"/>
              <w:ind w:hanging="0" w:start="0"/>
              <w:rPr/>
            </w:pPr>
            <w:r>
              <w:rPr/>
              <w:t>Energy Operations and Services Agreement dated November 1, 2001 between Syncrude Canada Ltd. and Enron Canada Corp.</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b/>
                <w:sz w:val="20"/>
              </w:rPr>
            </w:pPr>
            <w:r>
              <w:rPr>
                <w:sz w:val="20"/>
              </w:rPr>
              <w:t>UBS</w:t>
            </w:r>
          </w:p>
        </w:tc>
        <w:tc>
          <w:tcPr>
            <w:tcW w:w="1458" w:type="dxa"/>
            <w:tcBorders/>
          </w:tcPr>
          <w:p>
            <w:pPr>
              <w:pStyle w:val="Normal"/>
              <w:suppressAutoHyphens w:val="true"/>
              <w:spacing w:before="120" w:after="120"/>
              <w:jc w:val="center"/>
              <w:rPr>
                <w:b/>
                <w:sz w:val="20"/>
              </w:rPr>
            </w:pPr>
            <w:r>
              <w:rPr>
                <w:b/>
                <w:sz w:val="20"/>
              </w:rPr>
              <w:t>[Stikemans/ Blakes]</w:t>
            </w:r>
          </w:p>
        </w:tc>
      </w:tr>
      <w:tr>
        <w:trPr/>
        <w:tc>
          <w:tcPr>
            <w:tcW w:w="5148" w:type="dxa"/>
            <w:tcBorders/>
          </w:tcPr>
          <w:p>
            <w:pPr>
              <w:pStyle w:val="Factum2L5"/>
              <w:numPr>
                <w:ilvl w:val="4"/>
                <w:numId w:val="2"/>
              </w:numPr>
              <w:spacing w:before="120" w:after="0"/>
              <w:ind w:hanging="0" w:start="0"/>
              <w:rPr/>
            </w:pPr>
            <w:r>
              <w:rPr/>
              <w:t>Energy Operations and Services Agreement dated November 1, 2001 between Casco Inc. and Enron Canada Corp.</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b/>
                <w:sz w:val="20"/>
              </w:rPr>
            </w:pPr>
            <w:r>
              <w:rPr>
                <w:sz w:val="20"/>
              </w:rPr>
              <w:t>UBS</w:t>
            </w:r>
          </w:p>
        </w:tc>
        <w:tc>
          <w:tcPr>
            <w:tcW w:w="1458" w:type="dxa"/>
            <w:tcBorders/>
          </w:tcPr>
          <w:p>
            <w:pPr>
              <w:pStyle w:val="Normal"/>
              <w:suppressAutoHyphens w:val="true"/>
              <w:spacing w:before="120" w:after="120"/>
              <w:jc w:val="center"/>
              <w:rPr>
                <w:b/>
                <w:sz w:val="20"/>
              </w:rPr>
            </w:pPr>
            <w:r>
              <w:rPr>
                <w:b/>
                <w:sz w:val="20"/>
              </w:rPr>
              <w:t>[Stikemans/ Blakes]</w:t>
            </w:r>
          </w:p>
        </w:tc>
      </w:tr>
      <w:tr>
        <w:trPr/>
        <w:tc>
          <w:tcPr>
            <w:tcW w:w="5148" w:type="dxa"/>
            <w:tcBorders/>
          </w:tcPr>
          <w:p>
            <w:pPr>
              <w:pStyle w:val="Factum2L4"/>
              <w:numPr>
                <w:ilvl w:val="3"/>
                <w:numId w:val="2"/>
              </w:numPr>
              <w:spacing w:before="120" w:after="0"/>
              <w:ind w:hanging="0" w:start="0"/>
              <w:rPr/>
            </w:pPr>
            <w:r>
              <w:rPr/>
              <w:t>Consents respecting Assignment and Novation Agreements for Service Agreements from:</w:t>
            </w:r>
          </w:p>
        </w:tc>
        <w:tc>
          <w:tcPr>
            <w:tcW w:w="1530" w:type="dxa"/>
            <w:tcBorders/>
          </w:tcPr>
          <w:p>
            <w:pPr>
              <w:pStyle w:val="Normal"/>
              <w:suppressAutoHyphens w:val="true"/>
              <w:snapToGrid w:val="false"/>
              <w:spacing w:before="120" w:after="120"/>
              <w:jc w:val="center"/>
              <w:rPr>
                <w:sz w:val="20"/>
              </w:rPr>
            </w:pPr>
            <w:r>
              <w:rPr>
                <w:sz w:val="20"/>
              </w:rPr>
            </w:r>
          </w:p>
        </w:tc>
        <w:tc>
          <w:tcPr>
            <w:tcW w:w="1440" w:type="dxa"/>
            <w:tcBorders/>
          </w:tcPr>
          <w:p>
            <w:pPr>
              <w:pStyle w:val="Normal"/>
              <w:suppressAutoHyphens w:val="true"/>
              <w:snapToGrid w:val="false"/>
              <w:spacing w:before="120" w:after="120"/>
              <w:jc w:val="center"/>
              <w:rPr>
                <w:b/>
                <w:sz w:val="20"/>
              </w:rPr>
            </w:pPr>
            <w:r>
              <w:rPr>
                <w:b/>
                <w:sz w:val="20"/>
              </w:rPr>
            </w:r>
          </w:p>
        </w:tc>
        <w:tc>
          <w:tcPr>
            <w:tcW w:w="1458" w:type="dxa"/>
            <w:tcBorders/>
          </w:tcPr>
          <w:p>
            <w:pPr>
              <w:pStyle w:val="Normal"/>
              <w:suppressAutoHyphens w:val="true"/>
              <w:snapToGrid w:val="false"/>
              <w:spacing w:before="120" w:after="120"/>
              <w:jc w:val="center"/>
              <w:rPr>
                <w:b/>
                <w:sz w:val="20"/>
              </w:rPr>
            </w:pPr>
            <w:r>
              <w:rPr>
                <w:b/>
                <w:sz w:val="20"/>
              </w:rPr>
            </w:r>
          </w:p>
        </w:tc>
      </w:tr>
      <w:tr>
        <w:trPr/>
        <w:tc>
          <w:tcPr>
            <w:tcW w:w="5148" w:type="dxa"/>
            <w:tcBorders/>
          </w:tcPr>
          <w:p>
            <w:pPr>
              <w:pStyle w:val="Factum2L5"/>
              <w:numPr>
                <w:ilvl w:val="4"/>
                <w:numId w:val="2"/>
              </w:numPr>
              <w:spacing w:before="120" w:after="0"/>
              <w:ind w:hanging="0" w:start="0"/>
              <w:rPr/>
            </w:pPr>
            <w:r>
              <w:rPr/>
              <w:t>Ontario Electricity Financial Corporation</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b/>
                <w:sz w:val="20"/>
              </w:rPr>
            </w:pPr>
            <w:r>
              <w:rPr>
                <w:sz w:val="20"/>
              </w:rPr>
              <w:t>UBS/ Counterparty</w:t>
            </w:r>
          </w:p>
        </w:tc>
        <w:tc>
          <w:tcPr>
            <w:tcW w:w="1458" w:type="dxa"/>
            <w:tcBorders/>
          </w:tcPr>
          <w:p>
            <w:pPr>
              <w:pStyle w:val="Normal"/>
              <w:suppressAutoHyphens w:val="true"/>
              <w:spacing w:before="120" w:after="120"/>
              <w:jc w:val="center"/>
              <w:rPr>
                <w:b/>
                <w:sz w:val="20"/>
              </w:rPr>
            </w:pPr>
            <w:r>
              <w:rPr>
                <w:b/>
                <w:sz w:val="20"/>
              </w:rPr>
              <w:t>[Stikemans/ Blakes]</w:t>
            </w:r>
          </w:p>
        </w:tc>
      </w:tr>
      <w:tr>
        <w:trPr/>
        <w:tc>
          <w:tcPr>
            <w:tcW w:w="5148" w:type="dxa"/>
            <w:tcBorders/>
          </w:tcPr>
          <w:p>
            <w:pPr>
              <w:pStyle w:val="Factum2L5"/>
              <w:numPr>
                <w:ilvl w:val="4"/>
                <w:numId w:val="2"/>
              </w:numPr>
              <w:spacing w:before="120" w:after="0"/>
              <w:ind w:hanging="0" w:start="0"/>
              <w:rPr/>
            </w:pPr>
            <w:r>
              <w:rPr/>
              <w:t>ENERconnect Limited Partnership</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b/>
                <w:sz w:val="20"/>
              </w:rPr>
            </w:pPr>
            <w:r>
              <w:rPr>
                <w:sz w:val="20"/>
              </w:rPr>
              <w:t>UBS/ Counterparty</w:t>
            </w:r>
          </w:p>
        </w:tc>
        <w:tc>
          <w:tcPr>
            <w:tcW w:w="1458" w:type="dxa"/>
            <w:tcBorders/>
          </w:tcPr>
          <w:p>
            <w:pPr>
              <w:pStyle w:val="Normal"/>
              <w:suppressAutoHyphens w:val="true"/>
              <w:spacing w:before="120" w:after="120"/>
              <w:jc w:val="center"/>
              <w:rPr>
                <w:b/>
                <w:sz w:val="20"/>
              </w:rPr>
            </w:pPr>
            <w:r>
              <w:rPr>
                <w:b/>
                <w:sz w:val="20"/>
              </w:rPr>
              <w:t>[Stikemans/ Blakes]</w:t>
            </w:r>
          </w:p>
        </w:tc>
      </w:tr>
      <w:tr>
        <w:trPr/>
        <w:tc>
          <w:tcPr>
            <w:tcW w:w="5148" w:type="dxa"/>
            <w:tcBorders/>
          </w:tcPr>
          <w:p>
            <w:pPr>
              <w:pStyle w:val="Factum2L5"/>
              <w:numPr>
                <w:ilvl w:val="4"/>
                <w:numId w:val="2"/>
              </w:numPr>
              <w:spacing w:before="120" w:after="0"/>
              <w:ind w:hanging="0" w:start="0"/>
              <w:rPr/>
            </w:pPr>
            <w:r>
              <w:rPr/>
              <w:t>Sunoco Inc.</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b/>
                <w:sz w:val="20"/>
              </w:rPr>
            </w:pPr>
            <w:r>
              <w:rPr>
                <w:sz w:val="20"/>
              </w:rPr>
              <w:t>UBS/ Counterparty</w:t>
            </w:r>
          </w:p>
        </w:tc>
        <w:tc>
          <w:tcPr>
            <w:tcW w:w="1458" w:type="dxa"/>
            <w:tcBorders/>
          </w:tcPr>
          <w:p>
            <w:pPr>
              <w:pStyle w:val="Normal"/>
              <w:suppressAutoHyphens w:val="true"/>
              <w:spacing w:before="120" w:after="120"/>
              <w:jc w:val="center"/>
              <w:rPr>
                <w:b/>
                <w:sz w:val="20"/>
              </w:rPr>
            </w:pPr>
            <w:r>
              <w:rPr>
                <w:b/>
                <w:sz w:val="20"/>
              </w:rPr>
              <w:t>[Stikemans/ Blakes]</w:t>
            </w:r>
          </w:p>
        </w:tc>
      </w:tr>
      <w:tr>
        <w:trPr/>
        <w:tc>
          <w:tcPr>
            <w:tcW w:w="5148" w:type="dxa"/>
            <w:tcBorders/>
          </w:tcPr>
          <w:p>
            <w:pPr>
              <w:pStyle w:val="Factum2L5"/>
              <w:numPr>
                <w:ilvl w:val="4"/>
                <w:numId w:val="2"/>
              </w:numPr>
              <w:spacing w:before="120" w:after="0"/>
              <w:ind w:hanging="0" w:start="0"/>
              <w:rPr/>
            </w:pPr>
            <w:r>
              <w:rPr/>
              <w:t>Domtar Inc.</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b/>
                <w:sz w:val="20"/>
              </w:rPr>
            </w:pPr>
            <w:r>
              <w:rPr>
                <w:sz w:val="20"/>
              </w:rPr>
              <w:t>UBS/ Counterparty</w:t>
            </w:r>
          </w:p>
        </w:tc>
        <w:tc>
          <w:tcPr>
            <w:tcW w:w="1458" w:type="dxa"/>
            <w:tcBorders/>
          </w:tcPr>
          <w:p>
            <w:pPr>
              <w:pStyle w:val="Normal"/>
              <w:suppressAutoHyphens w:val="true"/>
              <w:spacing w:before="120" w:after="120"/>
              <w:jc w:val="center"/>
              <w:rPr>
                <w:b/>
                <w:sz w:val="20"/>
              </w:rPr>
            </w:pPr>
            <w:r>
              <w:rPr>
                <w:b/>
                <w:sz w:val="20"/>
              </w:rPr>
              <w:t>[Stikemans/ Blakes]</w:t>
            </w:r>
          </w:p>
        </w:tc>
      </w:tr>
      <w:tr>
        <w:trPr/>
        <w:tc>
          <w:tcPr>
            <w:tcW w:w="5148" w:type="dxa"/>
            <w:tcBorders/>
          </w:tcPr>
          <w:p>
            <w:pPr>
              <w:pStyle w:val="Factum2L5"/>
              <w:numPr>
                <w:ilvl w:val="4"/>
                <w:numId w:val="2"/>
              </w:numPr>
              <w:spacing w:before="120" w:after="0"/>
              <w:ind w:hanging="0" w:start="0"/>
              <w:rPr/>
            </w:pPr>
            <w:r>
              <w:rPr/>
              <w:t>Petro-Canada Oil and Gas</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b/>
                <w:sz w:val="20"/>
              </w:rPr>
            </w:pPr>
            <w:r>
              <w:rPr>
                <w:sz w:val="20"/>
              </w:rPr>
              <w:t>UBS/ Counterparty</w:t>
            </w:r>
          </w:p>
        </w:tc>
        <w:tc>
          <w:tcPr>
            <w:tcW w:w="1458" w:type="dxa"/>
            <w:tcBorders/>
          </w:tcPr>
          <w:p>
            <w:pPr>
              <w:pStyle w:val="Normal"/>
              <w:suppressAutoHyphens w:val="true"/>
              <w:spacing w:before="120" w:after="120"/>
              <w:jc w:val="center"/>
              <w:rPr>
                <w:b/>
                <w:sz w:val="20"/>
              </w:rPr>
            </w:pPr>
            <w:r>
              <w:rPr>
                <w:b/>
                <w:sz w:val="20"/>
              </w:rPr>
              <w:t>[Stikemans/ Blakes]</w:t>
            </w:r>
          </w:p>
        </w:tc>
      </w:tr>
      <w:tr>
        <w:trPr/>
        <w:tc>
          <w:tcPr>
            <w:tcW w:w="5148" w:type="dxa"/>
            <w:tcBorders/>
          </w:tcPr>
          <w:p>
            <w:pPr>
              <w:pStyle w:val="Factum2L5"/>
              <w:numPr>
                <w:ilvl w:val="4"/>
                <w:numId w:val="2"/>
              </w:numPr>
              <w:spacing w:before="120" w:after="0"/>
              <w:ind w:hanging="0" w:start="0"/>
              <w:rPr/>
            </w:pPr>
            <w:r>
              <w:rPr/>
              <w:t>Suncor Energy Inc.</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b/>
                <w:sz w:val="20"/>
              </w:rPr>
            </w:pPr>
            <w:r>
              <w:rPr>
                <w:sz w:val="20"/>
              </w:rPr>
              <w:t>UBS/ Counterparty</w:t>
            </w:r>
          </w:p>
        </w:tc>
        <w:tc>
          <w:tcPr>
            <w:tcW w:w="1458" w:type="dxa"/>
            <w:tcBorders/>
          </w:tcPr>
          <w:p>
            <w:pPr>
              <w:pStyle w:val="Normal"/>
              <w:suppressAutoHyphens w:val="true"/>
              <w:spacing w:before="120" w:after="120"/>
              <w:jc w:val="center"/>
              <w:rPr>
                <w:b/>
                <w:sz w:val="20"/>
              </w:rPr>
            </w:pPr>
            <w:r>
              <w:rPr>
                <w:b/>
                <w:sz w:val="20"/>
              </w:rPr>
              <w:t>[Stikemans/ Blakes]</w:t>
            </w:r>
          </w:p>
        </w:tc>
      </w:tr>
      <w:tr>
        <w:trPr/>
        <w:tc>
          <w:tcPr>
            <w:tcW w:w="5148" w:type="dxa"/>
            <w:tcBorders/>
          </w:tcPr>
          <w:p>
            <w:pPr>
              <w:pStyle w:val="Factum2L5"/>
              <w:numPr>
                <w:ilvl w:val="4"/>
                <w:numId w:val="2"/>
              </w:numPr>
              <w:spacing w:before="120" w:after="0"/>
              <w:ind w:hanging="0" w:start="0"/>
              <w:rPr/>
            </w:pPr>
            <w:r>
              <w:rPr/>
              <w:t>Syncrude Canada Ltd.</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b/>
                <w:sz w:val="20"/>
              </w:rPr>
            </w:pPr>
            <w:r>
              <w:rPr>
                <w:sz w:val="20"/>
              </w:rPr>
              <w:t>UBS/ Counterparty</w:t>
            </w:r>
          </w:p>
        </w:tc>
        <w:tc>
          <w:tcPr>
            <w:tcW w:w="1458" w:type="dxa"/>
            <w:tcBorders/>
          </w:tcPr>
          <w:p>
            <w:pPr>
              <w:pStyle w:val="Normal"/>
              <w:suppressAutoHyphens w:val="true"/>
              <w:spacing w:before="120" w:after="120"/>
              <w:jc w:val="center"/>
              <w:rPr>
                <w:b/>
                <w:sz w:val="20"/>
              </w:rPr>
            </w:pPr>
            <w:r>
              <w:rPr>
                <w:b/>
                <w:sz w:val="20"/>
              </w:rPr>
              <w:t>[Stikemans/ Blakes]</w:t>
            </w:r>
          </w:p>
        </w:tc>
      </w:tr>
      <w:tr>
        <w:trPr/>
        <w:tc>
          <w:tcPr>
            <w:tcW w:w="5148" w:type="dxa"/>
            <w:tcBorders/>
          </w:tcPr>
          <w:p>
            <w:pPr>
              <w:pStyle w:val="Factum2L5"/>
              <w:numPr>
                <w:ilvl w:val="4"/>
                <w:numId w:val="2"/>
              </w:numPr>
              <w:spacing w:before="120" w:after="0"/>
              <w:ind w:hanging="0" w:start="0"/>
              <w:rPr/>
            </w:pPr>
            <w:r>
              <w:rPr/>
              <w:t>Casco Inc.</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b/>
                <w:sz w:val="20"/>
              </w:rPr>
            </w:pPr>
            <w:r>
              <w:rPr>
                <w:sz w:val="20"/>
              </w:rPr>
              <w:t>UBS/ Counterparty</w:t>
            </w:r>
          </w:p>
        </w:tc>
        <w:tc>
          <w:tcPr>
            <w:tcW w:w="1458" w:type="dxa"/>
            <w:tcBorders/>
          </w:tcPr>
          <w:p>
            <w:pPr>
              <w:pStyle w:val="Normal"/>
              <w:suppressAutoHyphens w:val="true"/>
              <w:spacing w:before="120" w:after="120"/>
              <w:jc w:val="center"/>
              <w:rPr>
                <w:b/>
                <w:sz w:val="20"/>
              </w:rPr>
            </w:pPr>
            <w:r>
              <w:rPr>
                <w:b/>
                <w:sz w:val="20"/>
              </w:rPr>
              <w:t>[Stikemans/ Blakes]</w:t>
            </w:r>
          </w:p>
        </w:tc>
      </w:tr>
      <w:tr>
        <w:trPr/>
        <w:tc>
          <w:tcPr>
            <w:tcW w:w="5148" w:type="dxa"/>
            <w:tcBorders/>
          </w:tcPr>
          <w:p>
            <w:pPr>
              <w:pStyle w:val="Factum2L1"/>
              <w:numPr>
                <w:ilvl w:val="0"/>
                <w:numId w:val="2"/>
              </w:numPr>
              <w:spacing w:before="120" w:after="120"/>
              <w:ind w:hanging="0" w:start="0"/>
              <w:rPr>
                <w:b/>
                <w:u w:val="single"/>
              </w:rPr>
            </w:pPr>
            <w:r>
              <w:rPr>
                <w:b/>
                <w:u w:val="single"/>
              </w:rPr>
              <w:t xml:space="preserve">Assignment of Phone System Agreements </w:t>
            </w:r>
          </w:p>
          <w:p>
            <w:pPr>
              <w:pStyle w:val="BodyText"/>
              <w:rPr>
                <w:u w:val="single"/>
              </w:rPr>
            </w:pPr>
            <w:r>
              <w:rPr>
                <w:b/>
                <w:sz w:val="20"/>
              </w:rPr>
              <w:t>[Note to draft: ECC to consider access to phone system for ECC]</w:t>
            </w:r>
          </w:p>
        </w:tc>
        <w:tc>
          <w:tcPr>
            <w:tcW w:w="1530" w:type="dxa"/>
            <w:tcBorders/>
          </w:tcPr>
          <w:p>
            <w:pPr>
              <w:pStyle w:val="Normal"/>
              <w:suppressAutoHyphens w:val="true"/>
              <w:snapToGrid w:val="false"/>
              <w:spacing w:before="120" w:after="120"/>
              <w:jc w:val="center"/>
              <w:rPr>
                <w:sz w:val="20"/>
                <w:u w:val="single"/>
              </w:rPr>
            </w:pPr>
            <w:r>
              <w:rPr>
                <w:sz w:val="20"/>
                <w:u w:val="single"/>
              </w:rPr>
            </w:r>
          </w:p>
        </w:tc>
        <w:tc>
          <w:tcPr>
            <w:tcW w:w="1440" w:type="dxa"/>
            <w:tcBorders/>
          </w:tcPr>
          <w:p>
            <w:pPr>
              <w:pStyle w:val="Normal"/>
              <w:suppressAutoHyphens w:val="true"/>
              <w:snapToGrid w:val="false"/>
              <w:spacing w:before="120" w:after="120"/>
              <w:jc w:val="center"/>
              <w:rPr>
                <w:sz w:val="20"/>
              </w:rPr>
            </w:pPr>
            <w:r>
              <w:rPr>
                <w:sz w:val="20"/>
              </w:rPr>
            </w:r>
          </w:p>
        </w:tc>
        <w:tc>
          <w:tcPr>
            <w:tcW w:w="1458" w:type="dxa"/>
            <w:tcBorders/>
          </w:tcPr>
          <w:p>
            <w:pPr>
              <w:pStyle w:val="Normal"/>
              <w:suppressAutoHyphens w:val="true"/>
              <w:snapToGrid w:val="false"/>
              <w:spacing w:before="120" w:after="120"/>
              <w:jc w:val="center"/>
              <w:rPr>
                <w:sz w:val="20"/>
              </w:rPr>
            </w:pPr>
            <w:r>
              <w:rPr>
                <w:sz w:val="20"/>
              </w:rPr>
            </w:r>
          </w:p>
        </w:tc>
      </w:tr>
      <w:tr>
        <w:trPr/>
        <w:tc>
          <w:tcPr>
            <w:tcW w:w="5148" w:type="dxa"/>
            <w:tcBorders/>
          </w:tcPr>
          <w:p>
            <w:pPr>
              <w:pStyle w:val="Factum2L4"/>
              <w:numPr>
                <w:ilvl w:val="3"/>
                <w:numId w:val="9"/>
              </w:numPr>
              <w:spacing w:before="120" w:after="0"/>
              <w:ind w:hanging="0" w:start="0"/>
              <w:rPr/>
            </w:pPr>
            <w:r>
              <w:rPr/>
              <w:t>Assignment and Novation Agreements regarding:</w:t>
            </w:r>
          </w:p>
        </w:tc>
        <w:tc>
          <w:tcPr>
            <w:tcW w:w="1530" w:type="dxa"/>
            <w:tcBorders/>
          </w:tcPr>
          <w:p>
            <w:pPr>
              <w:pStyle w:val="Normal"/>
              <w:suppressAutoHyphens w:val="true"/>
              <w:snapToGrid w:val="false"/>
              <w:spacing w:before="120" w:after="120"/>
              <w:jc w:val="center"/>
              <w:rPr>
                <w:sz w:val="20"/>
              </w:rPr>
            </w:pPr>
            <w:r>
              <w:rPr>
                <w:sz w:val="20"/>
              </w:rPr>
            </w:r>
          </w:p>
        </w:tc>
        <w:tc>
          <w:tcPr>
            <w:tcW w:w="1440" w:type="dxa"/>
            <w:tcBorders/>
          </w:tcPr>
          <w:p>
            <w:pPr>
              <w:pStyle w:val="Normal"/>
              <w:suppressAutoHyphens w:val="true"/>
              <w:snapToGrid w:val="false"/>
              <w:spacing w:before="120" w:after="120"/>
              <w:jc w:val="center"/>
              <w:rPr>
                <w:sz w:val="20"/>
              </w:rPr>
            </w:pPr>
            <w:r>
              <w:rPr>
                <w:sz w:val="20"/>
              </w:rPr>
            </w:r>
          </w:p>
        </w:tc>
        <w:tc>
          <w:tcPr>
            <w:tcW w:w="1458" w:type="dxa"/>
            <w:tcBorders/>
          </w:tcPr>
          <w:p>
            <w:pPr>
              <w:pStyle w:val="Normal"/>
              <w:suppressAutoHyphens w:val="true"/>
              <w:snapToGrid w:val="false"/>
              <w:spacing w:before="120" w:after="120"/>
              <w:jc w:val="center"/>
              <w:rPr>
                <w:sz w:val="20"/>
              </w:rPr>
            </w:pPr>
            <w:r>
              <w:rPr>
                <w:sz w:val="20"/>
              </w:rPr>
            </w:r>
          </w:p>
        </w:tc>
      </w:tr>
      <w:tr>
        <w:trPr/>
        <w:tc>
          <w:tcPr>
            <w:tcW w:w="5148" w:type="dxa"/>
            <w:tcBorders/>
          </w:tcPr>
          <w:p>
            <w:pPr>
              <w:pStyle w:val="Factum2L5"/>
              <w:numPr>
                <w:ilvl w:val="4"/>
                <w:numId w:val="2"/>
              </w:numPr>
              <w:spacing w:before="120" w:after="0"/>
              <w:ind w:hanging="0" w:start="0"/>
              <w:rPr/>
            </w:pPr>
            <w:r>
              <w:rPr/>
              <w:t>Business Long Distance Service Agreement dated July 24, 2001 between ECC and Telus</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sz w:val="20"/>
              </w:rPr>
            </w:pPr>
            <w:r>
              <w:rPr>
                <w:sz w:val="20"/>
              </w:rPr>
              <w:t>UBS</w:t>
            </w:r>
          </w:p>
        </w:tc>
        <w:tc>
          <w:tcPr>
            <w:tcW w:w="1458" w:type="dxa"/>
            <w:tcBorders/>
          </w:tcPr>
          <w:p>
            <w:pPr>
              <w:pStyle w:val="Normal"/>
              <w:suppressAutoHyphens w:val="true"/>
              <w:spacing w:before="120" w:after="120"/>
              <w:jc w:val="center"/>
              <w:rPr>
                <w:b/>
                <w:sz w:val="20"/>
              </w:rPr>
            </w:pPr>
            <w:r>
              <w:rPr>
                <w:b/>
                <w:sz w:val="20"/>
              </w:rPr>
              <w:t>[Stikeman's/ Blakes]</w:t>
            </w:r>
          </w:p>
        </w:tc>
      </w:tr>
      <w:tr>
        <w:trPr/>
        <w:tc>
          <w:tcPr>
            <w:tcW w:w="5148" w:type="dxa"/>
            <w:tcBorders/>
          </w:tcPr>
          <w:p>
            <w:pPr>
              <w:pStyle w:val="Factum2L5"/>
              <w:numPr>
                <w:ilvl w:val="4"/>
                <w:numId w:val="2"/>
              </w:numPr>
              <w:spacing w:before="120" w:after="0"/>
              <w:ind w:hanging="0" w:start="0"/>
              <w:rPr/>
            </w:pPr>
            <w:r>
              <w:rPr/>
              <w:t>DID Numbers Contract Rate Option dated July 11, 2001 between ECC and Telus</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sz w:val="20"/>
              </w:rPr>
            </w:pPr>
            <w:r>
              <w:rPr>
                <w:sz w:val="20"/>
              </w:rPr>
              <w:t>UBS</w:t>
            </w:r>
          </w:p>
        </w:tc>
        <w:tc>
          <w:tcPr>
            <w:tcW w:w="1458" w:type="dxa"/>
            <w:tcBorders/>
          </w:tcPr>
          <w:p>
            <w:pPr>
              <w:pStyle w:val="Normal"/>
              <w:suppressAutoHyphens w:val="true"/>
              <w:spacing w:before="120" w:after="120"/>
              <w:jc w:val="center"/>
              <w:rPr>
                <w:b/>
                <w:sz w:val="20"/>
              </w:rPr>
            </w:pPr>
            <w:r>
              <w:rPr>
                <w:b/>
                <w:sz w:val="20"/>
              </w:rPr>
              <w:t>[Stikeman's/ Blakes]</w:t>
            </w:r>
          </w:p>
        </w:tc>
      </w:tr>
      <w:tr>
        <w:trPr/>
        <w:tc>
          <w:tcPr>
            <w:tcW w:w="5148" w:type="dxa"/>
            <w:tcBorders/>
          </w:tcPr>
          <w:p>
            <w:pPr>
              <w:pStyle w:val="Factum2L5"/>
              <w:numPr>
                <w:ilvl w:val="4"/>
                <w:numId w:val="2"/>
              </w:numPr>
              <w:spacing w:before="120" w:after="0"/>
              <w:ind w:hanging="0" w:start="0"/>
              <w:rPr/>
            </w:pPr>
            <w:r>
              <w:rPr/>
              <w:t>Microlink – ISDN Service Agreement dated July 11, 2001 between ECC and Telus</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sz w:val="20"/>
              </w:rPr>
            </w:pPr>
            <w:r>
              <w:rPr>
                <w:sz w:val="20"/>
              </w:rPr>
              <w:t>UBS</w:t>
            </w:r>
          </w:p>
        </w:tc>
        <w:tc>
          <w:tcPr>
            <w:tcW w:w="1458" w:type="dxa"/>
            <w:tcBorders/>
          </w:tcPr>
          <w:p>
            <w:pPr>
              <w:pStyle w:val="Normal"/>
              <w:suppressAutoHyphens w:val="true"/>
              <w:spacing w:before="120" w:after="120"/>
              <w:jc w:val="center"/>
              <w:rPr>
                <w:b/>
                <w:sz w:val="20"/>
              </w:rPr>
            </w:pPr>
            <w:r>
              <w:rPr>
                <w:b/>
                <w:sz w:val="20"/>
              </w:rPr>
              <w:t>[Stikeman's/ Blakes]</w:t>
            </w:r>
          </w:p>
        </w:tc>
      </w:tr>
      <w:tr>
        <w:trPr/>
        <w:tc>
          <w:tcPr>
            <w:tcW w:w="5148" w:type="dxa"/>
            <w:tcBorders/>
          </w:tcPr>
          <w:p>
            <w:pPr>
              <w:pStyle w:val="Factum2L5"/>
              <w:numPr>
                <w:ilvl w:val="4"/>
                <w:numId w:val="2"/>
              </w:numPr>
              <w:spacing w:before="120" w:after="0"/>
              <w:ind w:hanging="0" w:start="0"/>
              <w:rPr/>
            </w:pPr>
            <w:r>
              <w:rPr/>
              <w:t>Service Support Agreement dated September 12, 2001 between ECC and Telus</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sz w:val="20"/>
              </w:rPr>
            </w:pPr>
            <w:r>
              <w:rPr>
                <w:sz w:val="20"/>
              </w:rPr>
              <w:t>UBS</w:t>
            </w:r>
          </w:p>
        </w:tc>
        <w:tc>
          <w:tcPr>
            <w:tcW w:w="1458" w:type="dxa"/>
            <w:tcBorders/>
          </w:tcPr>
          <w:p>
            <w:pPr>
              <w:pStyle w:val="Normal"/>
              <w:suppressAutoHyphens w:val="true"/>
              <w:spacing w:before="120" w:after="120"/>
              <w:jc w:val="center"/>
              <w:rPr>
                <w:b/>
                <w:sz w:val="20"/>
              </w:rPr>
            </w:pPr>
            <w:r>
              <w:rPr>
                <w:b/>
                <w:sz w:val="20"/>
              </w:rPr>
              <w:t>[Stikeman's/ Blakes]</w:t>
            </w:r>
          </w:p>
        </w:tc>
      </w:tr>
      <w:tr>
        <w:trPr/>
        <w:tc>
          <w:tcPr>
            <w:tcW w:w="5148" w:type="dxa"/>
            <w:tcBorders/>
          </w:tcPr>
          <w:p>
            <w:pPr>
              <w:pStyle w:val="Factum2L5"/>
              <w:numPr>
                <w:ilvl w:val="4"/>
                <w:numId w:val="2"/>
              </w:numPr>
              <w:spacing w:before="120" w:after="0"/>
              <w:ind w:hanging="0" w:start="0"/>
              <w:rPr/>
            </w:pPr>
            <w:r>
              <w:rPr/>
              <w:t>Service Support Agreement dated July 11, 2001 between ECC and Telus</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sz w:val="20"/>
              </w:rPr>
            </w:pPr>
            <w:r>
              <w:rPr>
                <w:sz w:val="20"/>
              </w:rPr>
              <w:t>UBS</w:t>
            </w:r>
          </w:p>
        </w:tc>
        <w:tc>
          <w:tcPr>
            <w:tcW w:w="1458" w:type="dxa"/>
            <w:tcBorders/>
          </w:tcPr>
          <w:p>
            <w:pPr>
              <w:pStyle w:val="Normal"/>
              <w:suppressAutoHyphens w:val="true"/>
              <w:spacing w:before="120" w:after="120"/>
              <w:jc w:val="center"/>
              <w:rPr>
                <w:b/>
                <w:sz w:val="20"/>
              </w:rPr>
            </w:pPr>
            <w:r>
              <w:rPr>
                <w:b/>
                <w:sz w:val="20"/>
              </w:rPr>
              <w:t>[Stikeman's/ Blakes]</w:t>
            </w:r>
          </w:p>
        </w:tc>
      </w:tr>
      <w:tr>
        <w:trPr/>
        <w:tc>
          <w:tcPr>
            <w:tcW w:w="5148" w:type="dxa"/>
            <w:tcBorders/>
          </w:tcPr>
          <w:p>
            <w:pPr>
              <w:pStyle w:val="Factum2L5"/>
              <w:numPr>
                <w:ilvl w:val="4"/>
                <w:numId w:val="2"/>
              </w:numPr>
              <w:spacing w:before="120" w:after="0"/>
              <w:ind w:hanging="0" w:start="0"/>
              <w:rPr/>
            </w:pPr>
            <w:r>
              <w:rPr/>
              <w:t>Megalink Access Agreement dated July 7, 2001 between ECC and Telus</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sz w:val="20"/>
              </w:rPr>
            </w:pPr>
            <w:r>
              <w:rPr>
                <w:sz w:val="20"/>
              </w:rPr>
              <w:t>UBS</w:t>
            </w:r>
          </w:p>
        </w:tc>
        <w:tc>
          <w:tcPr>
            <w:tcW w:w="1458" w:type="dxa"/>
            <w:tcBorders/>
          </w:tcPr>
          <w:p>
            <w:pPr>
              <w:pStyle w:val="Normal"/>
              <w:suppressAutoHyphens w:val="true"/>
              <w:spacing w:before="120" w:after="120"/>
              <w:jc w:val="center"/>
              <w:rPr>
                <w:b/>
                <w:sz w:val="20"/>
              </w:rPr>
            </w:pPr>
            <w:r>
              <w:rPr>
                <w:b/>
                <w:sz w:val="20"/>
              </w:rPr>
              <w:t>[Stikeman's/ Blakes]</w:t>
            </w:r>
          </w:p>
        </w:tc>
      </w:tr>
      <w:tr>
        <w:trPr/>
        <w:tc>
          <w:tcPr>
            <w:tcW w:w="5148" w:type="dxa"/>
            <w:tcBorders/>
          </w:tcPr>
          <w:p>
            <w:pPr>
              <w:pStyle w:val="Factum2L5"/>
              <w:numPr>
                <w:ilvl w:val="4"/>
                <w:numId w:val="2"/>
              </w:numPr>
              <w:spacing w:before="120" w:after="0"/>
              <w:ind w:hanging="0" w:start="0"/>
              <w:rPr/>
            </w:pPr>
            <w:r>
              <w:rPr/>
              <w:t>Megalink Access Schedule dated July 11, 2001 between ECC and Telus</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sz w:val="20"/>
              </w:rPr>
            </w:pPr>
            <w:r>
              <w:rPr>
                <w:sz w:val="20"/>
              </w:rPr>
              <w:t>UBS</w:t>
            </w:r>
          </w:p>
        </w:tc>
        <w:tc>
          <w:tcPr>
            <w:tcW w:w="1458" w:type="dxa"/>
            <w:tcBorders/>
          </w:tcPr>
          <w:p>
            <w:pPr>
              <w:pStyle w:val="Normal"/>
              <w:suppressAutoHyphens w:val="true"/>
              <w:spacing w:before="120" w:after="120"/>
              <w:jc w:val="center"/>
              <w:rPr>
                <w:b/>
                <w:sz w:val="20"/>
              </w:rPr>
            </w:pPr>
            <w:r>
              <w:rPr>
                <w:b/>
                <w:sz w:val="20"/>
              </w:rPr>
              <w:t>[Stikeman's/ Blakes]</w:t>
            </w:r>
          </w:p>
        </w:tc>
      </w:tr>
      <w:tr>
        <w:trPr/>
        <w:tc>
          <w:tcPr>
            <w:tcW w:w="5148" w:type="dxa"/>
            <w:tcBorders/>
          </w:tcPr>
          <w:p>
            <w:pPr>
              <w:pStyle w:val="Factum2L4"/>
              <w:numPr>
                <w:ilvl w:val="3"/>
                <w:numId w:val="2"/>
              </w:numPr>
              <w:spacing w:before="120" w:after="0"/>
              <w:ind w:hanging="0" w:start="0"/>
              <w:rPr/>
            </w:pPr>
            <w:r>
              <w:rPr/>
              <w:t>Consent of Telus regarding Assignment and Novation Agreements referred to in IX(1) above.</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sz w:val="20"/>
              </w:rPr>
            </w:pPr>
            <w:r>
              <w:rPr>
                <w:sz w:val="20"/>
              </w:rPr>
              <w:t>UBS</w:t>
            </w:r>
          </w:p>
        </w:tc>
        <w:tc>
          <w:tcPr>
            <w:tcW w:w="1458" w:type="dxa"/>
            <w:tcBorders/>
          </w:tcPr>
          <w:p>
            <w:pPr>
              <w:pStyle w:val="Normal"/>
              <w:suppressAutoHyphens w:val="true"/>
              <w:spacing w:before="120" w:after="120"/>
              <w:jc w:val="center"/>
              <w:rPr>
                <w:b/>
                <w:sz w:val="20"/>
              </w:rPr>
            </w:pPr>
            <w:r>
              <w:rPr>
                <w:b/>
                <w:sz w:val="20"/>
              </w:rPr>
              <w:t>[Stikeman's/ Blakes]</w:t>
            </w:r>
          </w:p>
        </w:tc>
      </w:tr>
      <w:tr>
        <w:trPr/>
        <w:tc>
          <w:tcPr>
            <w:tcW w:w="5148" w:type="dxa"/>
            <w:tcBorders/>
          </w:tcPr>
          <w:p>
            <w:pPr>
              <w:pStyle w:val="Factum2L1"/>
              <w:numPr>
                <w:ilvl w:val="0"/>
                <w:numId w:val="2"/>
              </w:numPr>
              <w:spacing w:before="120" w:after="120"/>
              <w:ind w:hanging="0" w:start="0"/>
              <w:rPr>
                <w:b/>
                <w:u w:val="single"/>
              </w:rPr>
            </w:pPr>
            <w:r>
              <w:rPr>
                <w:b/>
                <w:u w:val="single"/>
              </w:rPr>
              <w:t>PPR Registrations</w:t>
            </w:r>
          </w:p>
        </w:tc>
        <w:tc>
          <w:tcPr>
            <w:tcW w:w="1530" w:type="dxa"/>
            <w:tcBorders/>
          </w:tcPr>
          <w:p>
            <w:pPr>
              <w:pStyle w:val="Normal"/>
              <w:suppressAutoHyphens w:val="true"/>
              <w:snapToGrid w:val="false"/>
              <w:spacing w:before="120" w:after="120"/>
              <w:jc w:val="center"/>
              <w:rPr>
                <w:b/>
                <w:sz w:val="20"/>
                <w:u w:val="single"/>
              </w:rPr>
            </w:pPr>
            <w:r>
              <w:rPr>
                <w:b/>
                <w:sz w:val="20"/>
                <w:u w:val="single"/>
              </w:rPr>
            </w:r>
          </w:p>
        </w:tc>
        <w:tc>
          <w:tcPr>
            <w:tcW w:w="1440" w:type="dxa"/>
            <w:tcBorders/>
          </w:tcPr>
          <w:p>
            <w:pPr>
              <w:pStyle w:val="Normal"/>
              <w:suppressAutoHyphens w:val="true"/>
              <w:snapToGrid w:val="false"/>
              <w:spacing w:before="120" w:after="120"/>
              <w:jc w:val="center"/>
              <w:rPr>
                <w:sz w:val="20"/>
              </w:rPr>
            </w:pPr>
            <w:r>
              <w:rPr>
                <w:sz w:val="20"/>
              </w:rPr>
            </w:r>
          </w:p>
        </w:tc>
        <w:tc>
          <w:tcPr>
            <w:tcW w:w="1458" w:type="dxa"/>
            <w:tcBorders/>
          </w:tcPr>
          <w:p>
            <w:pPr>
              <w:pStyle w:val="Normal"/>
              <w:suppressAutoHyphens w:val="true"/>
              <w:snapToGrid w:val="false"/>
              <w:spacing w:before="120" w:after="120"/>
              <w:jc w:val="center"/>
              <w:rPr>
                <w:sz w:val="20"/>
              </w:rPr>
            </w:pPr>
            <w:r>
              <w:rPr>
                <w:sz w:val="20"/>
              </w:rPr>
            </w:r>
          </w:p>
        </w:tc>
      </w:tr>
      <w:tr>
        <w:trPr/>
        <w:tc>
          <w:tcPr>
            <w:tcW w:w="5148" w:type="dxa"/>
            <w:tcBorders/>
          </w:tcPr>
          <w:p>
            <w:pPr>
              <w:pStyle w:val="Factum2L4"/>
              <w:numPr>
                <w:ilvl w:val="3"/>
                <w:numId w:val="10"/>
              </w:numPr>
              <w:spacing w:before="120" w:after="0"/>
              <w:ind w:hanging="0" w:start="0"/>
              <w:rPr/>
            </w:pPr>
            <w:r>
              <w:rPr/>
              <w:t xml:space="preserve">PPR Registrations against ECC  </w:t>
            </w:r>
            <w:r>
              <w:rPr>
                <w:b/>
              </w:rPr>
              <w:t>[Note to draft: Stikeman's to confirm that registrations don't apply.]</w:t>
            </w:r>
          </w:p>
        </w:tc>
        <w:tc>
          <w:tcPr>
            <w:tcW w:w="1530" w:type="dxa"/>
            <w:tcBorders/>
          </w:tcPr>
          <w:p>
            <w:pPr>
              <w:pStyle w:val="Normal"/>
              <w:suppressAutoHyphens w:val="true"/>
              <w:spacing w:before="120" w:after="120"/>
              <w:jc w:val="center"/>
              <w:rPr>
                <w:sz w:val="20"/>
              </w:rPr>
            </w:pPr>
            <w:r>
              <w:rPr>
                <w:sz w:val="20"/>
              </w:rPr>
              <w:t>N/A</w:t>
            </w:r>
          </w:p>
        </w:tc>
        <w:tc>
          <w:tcPr>
            <w:tcW w:w="1440" w:type="dxa"/>
            <w:tcBorders/>
          </w:tcPr>
          <w:p>
            <w:pPr>
              <w:pStyle w:val="Normal"/>
              <w:suppressAutoHyphens w:val="true"/>
              <w:spacing w:before="120" w:after="120"/>
              <w:jc w:val="center"/>
              <w:rPr>
                <w:sz w:val="20"/>
              </w:rPr>
            </w:pPr>
            <w:r>
              <w:rPr>
                <w:sz w:val="20"/>
              </w:rPr>
              <w:t>N/A</w:t>
            </w:r>
          </w:p>
        </w:tc>
        <w:tc>
          <w:tcPr>
            <w:tcW w:w="1458" w:type="dxa"/>
            <w:tcBorders/>
          </w:tcPr>
          <w:p>
            <w:pPr>
              <w:pStyle w:val="Normal"/>
              <w:suppressAutoHyphens w:val="true"/>
              <w:spacing w:before="120" w:after="120"/>
              <w:jc w:val="center"/>
              <w:rPr>
                <w:sz w:val="20"/>
              </w:rPr>
            </w:pPr>
            <w:r>
              <w:rPr>
                <w:sz w:val="20"/>
              </w:rPr>
              <w:t>N/A</w:t>
            </w:r>
          </w:p>
        </w:tc>
      </w:tr>
      <w:tr>
        <w:trPr/>
        <w:tc>
          <w:tcPr>
            <w:tcW w:w="5148" w:type="dxa"/>
            <w:tcBorders/>
          </w:tcPr>
          <w:p>
            <w:pPr>
              <w:pStyle w:val="Factum2L1"/>
              <w:numPr>
                <w:ilvl w:val="0"/>
                <w:numId w:val="2"/>
              </w:numPr>
              <w:spacing w:before="120" w:after="0"/>
              <w:ind w:hanging="0" w:start="0"/>
              <w:rPr>
                <w:b/>
                <w:u w:val="single"/>
              </w:rPr>
            </w:pPr>
            <w:r>
              <w:rPr>
                <w:b/>
                <w:u w:val="single"/>
              </w:rPr>
              <w:t>Corporate Authorizations</w:t>
            </w:r>
          </w:p>
        </w:tc>
        <w:tc>
          <w:tcPr>
            <w:tcW w:w="1530" w:type="dxa"/>
            <w:tcBorders/>
          </w:tcPr>
          <w:p>
            <w:pPr>
              <w:pStyle w:val="Normal"/>
              <w:suppressAutoHyphens w:val="true"/>
              <w:snapToGrid w:val="false"/>
              <w:spacing w:before="120" w:after="120"/>
              <w:jc w:val="center"/>
              <w:rPr>
                <w:b/>
                <w:sz w:val="20"/>
                <w:u w:val="single"/>
              </w:rPr>
            </w:pPr>
            <w:r>
              <w:rPr>
                <w:b/>
                <w:sz w:val="20"/>
                <w:u w:val="single"/>
              </w:rPr>
            </w:r>
          </w:p>
        </w:tc>
        <w:tc>
          <w:tcPr>
            <w:tcW w:w="1440" w:type="dxa"/>
            <w:tcBorders/>
          </w:tcPr>
          <w:p>
            <w:pPr>
              <w:pStyle w:val="Normal"/>
              <w:suppressAutoHyphens w:val="true"/>
              <w:snapToGrid w:val="false"/>
              <w:spacing w:before="120" w:after="120"/>
              <w:jc w:val="center"/>
              <w:rPr>
                <w:sz w:val="20"/>
              </w:rPr>
            </w:pPr>
            <w:r>
              <w:rPr>
                <w:sz w:val="20"/>
              </w:rPr>
            </w:r>
          </w:p>
        </w:tc>
        <w:tc>
          <w:tcPr>
            <w:tcW w:w="1458" w:type="dxa"/>
            <w:tcBorders/>
          </w:tcPr>
          <w:p>
            <w:pPr>
              <w:pStyle w:val="Normal"/>
              <w:suppressAutoHyphens w:val="true"/>
              <w:snapToGrid w:val="false"/>
              <w:spacing w:before="120" w:after="120"/>
              <w:jc w:val="center"/>
              <w:rPr>
                <w:sz w:val="20"/>
              </w:rPr>
            </w:pPr>
            <w:r>
              <w:rPr>
                <w:sz w:val="20"/>
              </w:rPr>
            </w:r>
          </w:p>
        </w:tc>
      </w:tr>
      <w:tr>
        <w:trPr/>
        <w:tc>
          <w:tcPr>
            <w:tcW w:w="5148" w:type="dxa"/>
            <w:tcBorders/>
          </w:tcPr>
          <w:p>
            <w:pPr>
              <w:pStyle w:val="Factum2L4"/>
              <w:numPr>
                <w:ilvl w:val="3"/>
                <w:numId w:val="11"/>
              </w:numPr>
              <w:spacing w:before="120" w:after="0"/>
              <w:ind w:hanging="0" w:start="0"/>
              <w:rPr/>
            </w:pPr>
            <w:r>
              <w:rPr>
                <w:u w:val="single"/>
              </w:rPr>
              <w:t>Corporate Authorizations of ECC</w:t>
            </w:r>
          </w:p>
        </w:tc>
        <w:tc>
          <w:tcPr>
            <w:tcW w:w="1530" w:type="dxa"/>
            <w:tcBorders/>
          </w:tcPr>
          <w:p>
            <w:pPr>
              <w:pStyle w:val="Normal"/>
              <w:suppressAutoHyphens w:val="true"/>
              <w:snapToGrid w:val="false"/>
              <w:spacing w:before="120" w:after="120"/>
              <w:jc w:val="center"/>
              <w:rPr>
                <w:sz w:val="20"/>
              </w:rPr>
            </w:pPr>
            <w:r>
              <w:rPr>
                <w:sz w:val="20"/>
              </w:rPr>
            </w:r>
          </w:p>
        </w:tc>
        <w:tc>
          <w:tcPr>
            <w:tcW w:w="1440" w:type="dxa"/>
            <w:tcBorders/>
          </w:tcPr>
          <w:p>
            <w:pPr>
              <w:pStyle w:val="Normal"/>
              <w:suppressAutoHyphens w:val="true"/>
              <w:snapToGrid w:val="false"/>
              <w:spacing w:before="120" w:after="120"/>
              <w:jc w:val="center"/>
              <w:rPr>
                <w:sz w:val="20"/>
              </w:rPr>
            </w:pPr>
            <w:r>
              <w:rPr>
                <w:sz w:val="20"/>
              </w:rPr>
            </w:r>
          </w:p>
        </w:tc>
        <w:tc>
          <w:tcPr>
            <w:tcW w:w="1458" w:type="dxa"/>
            <w:tcBorders/>
          </w:tcPr>
          <w:p>
            <w:pPr>
              <w:pStyle w:val="Normal"/>
              <w:suppressAutoHyphens w:val="true"/>
              <w:snapToGrid w:val="false"/>
              <w:spacing w:before="120" w:after="120"/>
              <w:jc w:val="center"/>
              <w:rPr>
                <w:sz w:val="20"/>
              </w:rPr>
            </w:pPr>
            <w:r>
              <w:rPr>
                <w:sz w:val="20"/>
              </w:rPr>
            </w:r>
          </w:p>
        </w:tc>
      </w:tr>
      <w:tr>
        <w:trPr/>
        <w:tc>
          <w:tcPr>
            <w:tcW w:w="5148" w:type="dxa"/>
            <w:tcBorders/>
          </w:tcPr>
          <w:p>
            <w:pPr>
              <w:pStyle w:val="Factum2L5"/>
              <w:numPr>
                <w:ilvl w:val="4"/>
                <w:numId w:val="2"/>
              </w:numPr>
              <w:spacing w:before="120" w:after="0"/>
              <w:ind w:hanging="0" w:start="0"/>
              <w:rPr/>
            </w:pPr>
            <w:r>
              <w:rPr/>
              <w:t>Certificate of Status</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sz w:val="20"/>
              </w:rPr>
            </w:pPr>
            <w:r>
              <w:rPr>
                <w:sz w:val="20"/>
              </w:rPr>
              <w:t>UBS</w:t>
            </w:r>
          </w:p>
        </w:tc>
        <w:tc>
          <w:tcPr>
            <w:tcW w:w="1458" w:type="dxa"/>
            <w:tcBorders/>
          </w:tcPr>
          <w:p>
            <w:pPr>
              <w:pStyle w:val="Normal"/>
              <w:suppressAutoHyphens w:val="true"/>
              <w:spacing w:before="120" w:after="120"/>
              <w:jc w:val="center"/>
              <w:rPr>
                <w:sz w:val="20"/>
              </w:rPr>
            </w:pPr>
            <w:r>
              <w:rPr>
                <w:sz w:val="20"/>
              </w:rPr>
              <w:t>Blakes</w:t>
            </w:r>
          </w:p>
        </w:tc>
      </w:tr>
      <w:tr>
        <w:trPr/>
        <w:tc>
          <w:tcPr>
            <w:tcW w:w="5148" w:type="dxa"/>
            <w:tcBorders/>
          </w:tcPr>
          <w:p>
            <w:pPr>
              <w:pStyle w:val="Factum2L5"/>
              <w:numPr>
                <w:ilvl w:val="4"/>
                <w:numId w:val="2"/>
              </w:numPr>
              <w:spacing w:before="120" w:after="0"/>
              <w:ind w:hanging="0" w:start="0"/>
              <w:rPr/>
            </w:pPr>
            <w:r>
              <w:rPr/>
              <w:t>Unanimous Shareholders Agreement</w:t>
            </w:r>
          </w:p>
        </w:tc>
        <w:tc>
          <w:tcPr>
            <w:tcW w:w="1530" w:type="dxa"/>
            <w:tcBorders/>
          </w:tcPr>
          <w:p>
            <w:pPr>
              <w:pStyle w:val="Normal"/>
              <w:suppressAutoHyphens w:val="true"/>
              <w:snapToGrid w:val="false"/>
              <w:spacing w:before="120" w:after="120"/>
              <w:jc w:val="center"/>
              <w:rPr>
                <w:sz w:val="20"/>
              </w:rPr>
            </w:pPr>
            <w:r>
              <w:rPr>
                <w:sz w:val="20"/>
              </w:rPr>
            </w:r>
          </w:p>
        </w:tc>
        <w:tc>
          <w:tcPr>
            <w:tcW w:w="1440" w:type="dxa"/>
            <w:tcBorders/>
          </w:tcPr>
          <w:p>
            <w:pPr>
              <w:pStyle w:val="Normal"/>
              <w:suppressAutoHyphens w:val="true"/>
              <w:snapToGrid w:val="false"/>
              <w:spacing w:before="120" w:after="120"/>
              <w:jc w:val="center"/>
              <w:rPr>
                <w:sz w:val="20"/>
              </w:rPr>
            </w:pPr>
            <w:r>
              <w:rPr>
                <w:sz w:val="20"/>
              </w:rPr>
            </w:r>
          </w:p>
        </w:tc>
        <w:tc>
          <w:tcPr>
            <w:tcW w:w="1458" w:type="dxa"/>
            <w:tcBorders/>
          </w:tcPr>
          <w:p>
            <w:pPr>
              <w:pStyle w:val="Normal"/>
              <w:suppressAutoHyphens w:val="true"/>
              <w:snapToGrid w:val="false"/>
              <w:spacing w:before="120" w:after="120"/>
              <w:jc w:val="center"/>
              <w:rPr>
                <w:sz w:val="20"/>
              </w:rPr>
            </w:pPr>
            <w:r>
              <w:rPr>
                <w:sz w:val="20"/>
              </w:rPr>
            </w:r>
          </w:p>
        </w:tc>
      </w:tr>
      <w:tr>
        <w:trPr/>
        <w:tc>
          <w:tcPr>
            <w:tcW w:w="5148" w:type="dxa"/>
            <w:tcBorders/>
          </w:tcPr>
          <w:p>
            <w:pPr>
              <w:pStyle w:val="Factum2L5"/>
              <w:numPr>
                <w:ilvl w:val="4"/>
                <w:numId w:val="2"/>
              </w:numPr>
              <w:spacing w:before="120" w:after="0"/>
              <w:ind w:hanging="0" w:start="0"/>
              <w:rPr/>
            </w:pPr>
            <w:r>
              <w:rPr/>
              <w:t xml:space="preserve">Certified copy of resolutions pursuant to </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sz w:val="20"/>
              </w:rPr>
            </w:pPr>
            <w:r>
              <w:rPr>
                <w:sz w:val="20"/>
              </w:rPr>
              <w:t>UBS</w:t>
            </w:r>
          </w:p>
        </w:tc>
        <w:tc>
          <w:tcPr>
            <w:tcW w:w="1458" w:type="dxa"/>
            <w:tcBorders/>
          </w:tcPr>
          <w:p>
            <w:pPr>
              <w:pStyle w:val="Normal"/>
              <w:suppressAutoHyphens w:val="true"/>
              <w:spacing w:before="120" w:after="120"/>
              <w:jc w:val="center"/>
              <w:rPr>
                <w:sz w:val="20"/>
              </w:rPr>
            </w:pPr>
            <w:r>
              <w:rPr>
                <w:sz w:val="20"/>
              </w:rPr>
              <w:t>Blakes</w:t>
            </w:r>
          </w:p>
        </w:tc>
      </w:tr>
      <w:tr>
        <w:trPr/>
        <w:tc>
          <w:tcPr>
            <w:tcW w:w="5148" w:type="dxa"/>
            <w:tcBorders/>
          </w:tcPr>
          <w:p>
            <w:pPr>
              <w:pStyle w:val="Factum2L5"/>
              <w:numPr>
                <w:ilvl w:val="4"/>
                <w:numId w:val="2"/>
              </w:numPr>
              <w:spacing w:before="120" w:after="0"/>
              <w:ind w:hanging="0" w:start="0"/>
              <w:rPr/>
            </w:pPr>
            <w:r>
              <w:rPr/>
              <w:t>Closing Certificate of ECC including as attachments the constating documents, by-laws and directors and shareholders resolutions as applicable</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sz w:val="20"/>
              </w:rPr>
            </w:pPr>
            <w:r>
              <w:rPr>
                <w:sz w:val="20"/>
              </w:rPr>
              <w:t>UBS</w:t>
            </w:r>
          </w:p>
        </w:tc>
        <w:tc>
          <w:tcPr>
            <w:tcW w:w="1458" w:type="dxa"/>
            <w:tcBorders/>
          </w:tcPr>
          <w:p>
            <w:pPr>
              <w:pStyle w:val="Normal"/>
              <w:suppressAutoHyphens w:val="true"/>
              <w:spacing w:before="120" w:after="120"/>
              <w:jc w:val="center"/>
              <w:rPr>
                <w:sz w:val="20"/>
              </w:rPr>
            </w:pPr>
            <w:r>
              <w:rPr>
                <w:sz w:val="20"/>
              </w:rPr>
              <w:t>Blakes</w:t>
            </w:r>
          </w:p>
        </w:tc>
      </w:tr>
      <w:tr>
        <w:trPr/>
        <w:tc>
          <w:tcPr>
            <w:tcW w:w="5148" w:type="dxa"/>
            <w:tcBorders/>
          </w:tcPr>
          <w:p>
            <w:pPr>
              <w:pStyle w:val="Factum2L4"/>
              <w:numPr>
                <w:ilvl w:val="3"/>
                <w:numId w:val="2"/>
              </w:numPr>
              <w:spacing w:before="120" w:after="0"/>
              <w:ind w:hanging="0" w:start="0"/>
              <w:rPr/>
            </w:pPr>
            <w:r>
              <w:rPr>
                <w:u w:val="single"/>
              </w:rPr>
              <w:t>Corporate Authorizations of UBS</w:t>
            </w:r>
          </w:p>
        </w:tc>
        <w:tc>
          <w:tcPr>
            <w:tcW w:w="1530" w:type="dxa"/>
            <w:tcBorders/>
          </w:tcPr>
          <w:p>
            <w:pPr>
              <w:pStyle w:val="Normal"/>
              <w:suppressAutoHyphens w:val="true"/>
              <w:snapToGrid w:val="false"/>
              <w:spacing w:before="120" w:after="120"/>
              <w:jc w:val="center"/>
              <w:rPr>
                <w:sz w:val="20"/>
              </w:rPr>
            </w:pPr>
            <w:r>
              <w:rPr>
                <w:sz w:val="20"/>
              </w:rPr>
            </w:r>
          </w:p>
        </w:tc>
        <w:tc>
          <w:tcPr>
            <w:tcW w:w="1440" w:type="dxa"/>
            <w:tcBorders/>
          </w:tcPr>
          <w:p>
            <w:pPr>
              <w:pStyle w:val="Normal"/>
              <w:suppressAutoHyphens w:val="true"/>
              <w:snapToGrid w:val="false"/>
              <w:spacing w:before="120" w:after="120"/>
              <w:jc w:val="center"/>
              <w:rPr>
                <w:sz w:val="20"/>
              </w:rPr>
            </w:pPr>
            <w:r>
              <w:rPr>
                <w:sz w:val="20"/>
              </w:rPr>
            </w:r>
          </w:p>
        </w:tc>
        <w:tc>
          <w:tcPr>
            <w:tcW w:w="1458" w:type="dxa"/>
            <w:tcBorders/>
          </w:tcPr>
          <w:p>
            <w:pPr>
              <w:pStyle w:val="Normal"/>
              <w:suppressAutoHyphens w:val="true"/>
              <w:snapToGrid w:val="false"/>
              <w:spacing w:before="120" w:after="120"/>
              <w:jc w:val="center"/>
              <w:rPr>
                <w:sz w:val="20"/>
              </w:rPr>
            </w:pPr>
            <w:r>
              <w:rPr>
                <w:sz w:val="20"/>
              </w:rPr>
            </w:r>
          </w:p>
        </w:tc>
      </w:tr>
      <w:tr>
        <w:trPr/>
        <w:tc>
          <w:tcPr>
            <w:tcW w:w="5148" w:type="dxa"/>
            <w:tcBorders/>
          </w:tcPr>
          <w:p>
            <w:pPr>
              <w:pStyle w:val="Factum2L5"/>
              <w:numPr>
                <w:ilvl w:val="4"/>
                <w:numId w:val="2"/>
              </w:numPr>
              <w:spacing w:before="120" w:after="0"/>
              <w:ind w:hanging="0" w:start="0"/>
              <w:rPr/>
            </w:pPr>
            <w:r>
              <w:rPr/>
              <w:t>Certificate of Status</w:t>
            </w:r>
          </w:p>
        </w:tc>
        <w:tc>
          <w:tcPr>
            <w:tcW w:w="1530" w:type="dxa"/>
            <w:tcBorders/>
          </w:tcPr>
          <w:p>
            <w:pPr>
              <w:pStyle w:val="Normal"/>
              <w:suppressAutoHyphens w:val="true"/>
              <w:spacing w:before="120" w:after="120"/>
              <w:jc w:val="center"/>
              <w:rPr>
                <w:sz w:val="20"/>
              </w:rPr>
            </w:pPr>
            <w:r>
              <w:rPr>
                <w:sz w:val="20"/>
              </w:rPr>
              <w:t>UBS</w:t>
            </w:r>
          </w:p>
        </w:tc>
        <w:tc>
          <w:tcPr>
            <w:tcW w:w="1440" w:type="dxa"/>
            <w:tcBorders/>
          </w:tcPr>
          <w:p>
            <w:pPr>
              <w:pStyle w:val="Normal"/>
              <w:suppressAutoHyphens w:val="true"/>
              <w:spacing w:before="120" w:after="120"/>
              <w:jc w:val="center"/>
              <w:rPr>
                <w:sz w:val="20"/>
              </w:rPr>
            </w:pPr>
            <w:r>
              <w:rPr>
                <w:sz w:val="20"/>
              </w:rPr>
              <w:t>ECC</w:t>
            </w:r>
          </w:p>
        </w:tc>
        <w:tc>
          <w:tcPr>
            <w:tcW w:w="1458" w:type="dxa"/>
            <w:tcBorders/>
          </w:tcPr>
          <w:p>
            <w:pPr>
              <w:pStyle w:val="Normal"/>
              <w:suppressAutoHyphens w:val="true"/>
              <w:spacing w:before="120" w:after="120"/>
              <w:jc w:val="center"/>
              <w:rPr>
                <w:sz w:val="20"/>
              </w:rPr>
            </w:pPr>
            <w:r>
              <w:rPr>
                <w:sz w:val="20"/>
              </w:rPr>
              <w:t>Stikemans</w:t>
            </w:r>
          </w:p>
        </w:tc>
      </w:tr>
      <w:tr>
        <w:trPr/>
        <w:tc>
          <w:tcPr>
            <w:tcW w:w="5148" w:type="dxa"/>
            <w:tcBorders/>
          </w:tcPr>
          <w:p>
            <w:pPr>
              <w:pStyle w:val="Factum2L5"/>
              <w:numPr>
                <w:ilvl w:val="4"/>
                <w:numId w:val="2"/>
              </w:numPr>
              <w:spacing w:before="120" w:after="0"/>
              <w:ind w:hanging="0" w:start="0"/>
              <w:rPr/>
            </w:pPr>
            <w:r>
              <w:rPr/>
              <w:t>Certified copies of resolutions of UBS</w:t>
            </w:r>
          </w:p>
        </w:tc>
        <w:tc>
          <w:tcPr>
            <w:tcW w:w="1530" w:type="dxa"/>
            <w:tcBorders/>
          </w:tcPr>
          <w:p>
            <w:pPr>
              <w:pStyle w:val="Normal"/>
              <w:suppressAutoHyphens w:val="true"/>
              <w:spacing w:before="120" w:after="120"/>
              <w:jc w:val="center"/>
              <w:rPr>
                <w:sz w:val="20"/>
              </w:rPr>
            </w:pPr>
            <w:r>
              <w:rPr>
                <w:sz w:val="20"/>
              </w:rPr>
              <w:t>UBS</w:t>
            </w:r>
          </w:p>
        </w:tc>
        <w:tc>
          <w:tcPr>
            <w:tcW w:w="1440" w:type="dxa"/>
            <w:tcBorders/>
          </w:tcPr>
          <w:p>
            <w:pPr>
              <w:pStyle w:val="Normal"/>
              <w:suppressAutoHyphens w:val="true"/>
              <w:spacing w:before="120" w:after="120"/>
              <w:jc w:val="center"/>
              <w:rPr>
                <w:sz w:val="20"/>
              </w:rPr>
            </w:pPr>
            <w:r>
              <w:rPr>
                <w:sz w:val="20"/>
              </w:rPr>
              <w:t>ECC</w:t>
            </w:r>
          </w:p>
        </w:tc>
        <w:tc>
          <w:tcPr>
            <w:tcW w:w="1458" w:type="dxa"/>
            <w:tcBorders/>
          </w:tcPr>
          <w:p>
            <w:pPr>
              <w:pStyle w:val="Normal"/>
              <w:suppressAutoHyphens w:val="true"/>
              <w:spacing w:before="120" w:after="120"/>
              <w:jc w:val="center"/>
              <w:rPr>
                <w:sz w:val="20"/>
              </w:rPr>
            </w:pPr>
            <w:r>
              <w:rPr>
                <w:sz w:val="20"/>
              </w:rPr>
              <w:t>Stikemans</w:t>
            </w:r>
          </w:p>
        </w:tc>
      </w:tr>
      <w:tr>
        <w:trPr/>
        <w:tc>
          <w:tcPr>
            <w:tcW w:w="5148" w:type="dxa"/>
            <w:tcBorders/>
          </w:tcPr>
          <w:p>
            <w:pPr>
              <w:pStyle w:val="Factum2L5"/>
              <w:numPr>
                <w:ilvl w:val="4"/>
                <w:numId w:val="2"/>
              </w:numPr>
              <w:spacing w:before="120" w:after="0"/>
              <w:ind w:hanging="0" w:start="0"/>
              <w:rPr/>
            </w:pPr>
            <w:r>
              <w:rPr/>
              <w:t>Closing certificate of UBS including as attachments the constating documents, by-laws and directors and shareholders resolutions as applicable</w:t>
            </w:r>
          </w:p>
        </w:tc>
        <w:tc>
          <w:tcPr>
            <w:tcW w:w="1530" w:type="dxa"/>
            <w:tcBorders/>
          </w:tcPr>
          <w:p>
            <w:pPr>
              <w:pStyle w:val="Normal"/>
              <w:suppressAutoHyphens w:val="true"/>
              <w:spacing w:before="120" w:after="120"/>
              <w:jc w:val="center"/>
              <w:rPr>
                <w:sz w:val="20"/>
              </w:rPr>
            </w:pPr>
            <w:r>
              <w:rPr>
                <w:sz w:val="20"/>
              </w:rPr>
              <w:t>UBS</w:t>
            </w:r>
          </w:p>
        </w:tc>
        <w:tc>
          <w:tcPr>
            <w:tcW w:w="1440" w:type="dxa"/>
            <w:tcBorders/>
          </w:tcPr>
          <w:p>
            <w:pPr>
              <w:pStyle w:val="Normal"/>
              <w:suppressAutoHyphens w:val="true"/>
              <w:spacing w:before="120" w:after="120"/>
              <w:jc w:val="center"/>
              <w:rPr>
                <w:sz w:val="20"/>
              </w:rPr>
            </w:pPr>
            <w:r>
              <w:rPr>
                <w:sz w:val="20"/>
              </w:rPr>
              <w:t>ECC</w:t>
            </w:r>
          </w:p>
        </w:tc>
        <w:tc>
          <w:tcPr>
            <w:tcW w:w="1458" w:type="dxa"/>
            <w:tcBorders/>
          </w:tcPr>
          <w:p>
            <w:pPr>
              <w:pStyle w:val="Normal"/>
              <w:suppressAutoHyphens w:val="true"/>
              <w:spacing w:before="120" w:after="120"/>
              <w:jc w:val="center"/>
              <w:rPr>
                <w:sz w:val="20"/>
              </w:rPr>
            </w:pPr>
            <w:r>
              <w:rPr>
                <w:sz w:val="20"/>
              </w:rPr>
              <w:t>Stikemans</w:t>
            </w:r>
          </w:p>
        </w:tc>
      </w:tr>
      <w:tr>
        <w:trPr/>
        <w:tc>
          <w:tcPr>
            <w:tcW w:w="5148" w:type="dxa"/>
            <w:tcBorders/>
          </w:tcPr>
          <w:p>
            <w:pPr>
              <w:pStyle w:val="Factum2L1"/>
              <w:numPr>
                <w:ilvl w:val="0"/>
                <w:numId w:val="2"/>
              </w:numPr>
              <w:spacing w:before="120" w:after="120"/>
              <w:ind w:hanging="0" w:start="0"/>
              <w:rPr>
                <w:b/>
                <w:u w:val="single"/>
              </w:rPr>
            </w:pPr>
            <w:r>
              <w:rPr>
                <w:b/>
                <w:u w:val="single"/>
              </w:rPr>
              <w:t>Post-Closing Matters</w:t>
            </w:r>
          </w:p>
        </w:tc>
        <w:tc>
          <w:tcPr>
            <w:tcW w:w="1530" w:type="dxa"/>
            <w:tcBorders/>
          </w:tcPr>
          <w:p>
            <w:pPr>
              <w:pStyle w:val="Normal"/>
              <w:suppressAutoHyphens w:val="true"/>
              <w:snapToGrid w:val="false"/>
              <w:spacing w:before="120" w:after="0"/>
              <w:jc w:val="center"/>
              <w:rPr>
                <w:b/>
                <w:u w:val="single"/>
              </w:rPr>
            </w:pPr>
            <w:r>
              <w:rPr>
                <w:b/>
                <w:u w:val="single"/>
              </w:rPr>
            </w:r>
          </w:p>
        </w:tc>
        <w:tc>
          <w:tcPr>
            <w:tcW w:w="1440" w:type="dxa"/>
            <w:tcBorders/>
          </w:tcPr>
          <w:p>
            <w:pPr>
              <w:pStyle w:val="Normal"/>
              <w:suppressAutoHyphens w:val="true"/>
              <w:snapToGrid w:val="false"/>
              <w:spacing w:before="120" w:after="0"/>
              <w:jc w:val="center"/>
              <w:rPr/>
            </w:pPr>
            <w:r>
              <w:rPr/>
            </w:r>
          </w:p>
        </w:tc>
        <w:tc>
          <w:tcPr>
            <w:tcW w:w="1458" w:type="dxa"/>
            <w:tcBorders/>
          </w:tcPr>
          <w:p>
            <w:pPr>
              <w:pStyle w:val="Normal"/>
              <w:suppressAutoHyphens w:val="true"/>
              <w:snapToGrid w:val="false"/>
              <w:spacing w:before="120" w:after="120"/>
              <w:jc w:val="center"/>
              <w:rPr/>
            </w:pPr>
            <w:r>
              <w:rPr/>
            </w:r>
          </w:p>
        </w:tc>
      </w:tr>
      <w:tr>
        <w:trPr/>
        <w:tc>
          <w:tcPr>
            <w:tcW w:w="5148" w:type="dxa"/>
            <w:tcBorders/>
          </w:tcPr>
          <w:p>
            <w:pPr>
              <w:pStyle w:val="Factum2L4"/>
              <w:numPr>
                <w:ilvl w:val="3"/>
                <w:numId w:val="12"/>
              </w:numPr>
              <w:spacing w:before="120" w:after="0"/>
              <w:ind w:hanging="0" w:start="0"/>
              <w:rPr/>
            </w:pPr>
            <w:r>
              <w:rPr/>
              <w:t xml:space="preserve">Third Party Consents.  </w:t>
            </w:r>
            <w:r>
              <w:rPr>
                <w:b/>
              </w:rPr>
              <w:t>[Note to draft: UBS to provide consents from ECC counterparties respecting Trading Contracts]</w:t>
            </w:r>
          </w:p>
        </w:tc>
        <w:tc>
          <w:tcPr>
            <w:tcW w:w="1530" w:type="dxa"/>
            <w:tcBorders/>
          </w:tcPr>
          <w:p>
            <w:pPr>
              <w:pStyle w:val="Normal"/>
              <w:suppressAutoHyphens w:val="true"/>
              <w:snapToGrid w:val="false"/>
              <w:spacing w:before="120" w:after="120"/>
              <w:jc w:val="center"/>
              <w:rPr>
                <w:sz w:val="20"/>
              </w:rPr>
            </w:pPr>
            <w:r>
              <w:rPr>
                <w:sz w:val="20"/>
              </w:rPr>
            </w:r>
          </w:p>
        </w:tc>
        <w:tc>
          <w:tcPr>
            <w:tcW w:w="1440" w:type="dxa"/>
            <w:tcBorders/>
          </w:tcPr>
          <w:p>
            <w:pPr>
              <w:pStyle w:val="Normal"/>
              <w:suppressAutoHyphens w:val="true"/>
              <w:snapToGrid w:val="false"/>
              <w:spacing w:before="120" w:after="120"/>
              <w:jc w:val="center"/>
              <w:rPr>
                <w:sz w:val="20"/>
              </w:rPr>
            </w:pPr>
            <w:r>
              <w:rPr>
                <w:sz w:val="20"/>
              </w:rPr>
            </w:r>
          </w:p>
        </w:tc>
        <w:tc>
          <w:tcPr>
            <w:tcW w:w="1458" w:type="dxa"/>
            <w:tcBorders/>
          </w:tcPr>
          <w:p>
            <w:pPr>
              <w:pStyle w:val="Normal"/>
              <w:suppressAutoHyphens w:val="true"/>
              <w:snapToGrid w:val="false"/>
              <w:spacing w:before="120" w:after="120"/>
              <w:jc w:val="center"/>
              <w:rPr>
                <w:sz w:val="20"/>
              </w:rPr>
            </w:pPr>
            <w:r>
              <w:rPr>
                <w:sz w:val="20"/>
              </w:rPr>
            </w:r>
          </w:p>
        </w:tc>
      </w:tr>
    </w:tbl>
    <w:p>
      <w:pPr>
        <w:pStyle w:val="Normal"/>
        <w:tabs>
          <w:tab w:val="clear" w:pos="720"/>
          <w:tab w:val="left" w:pos="4770" w:leader="none"/>
          <w:tab w:val="left" w:pos="6300" w:leader="none"/>
        </w:tabs>
        <w:suppressAutoHyphens w:val="true"/>
        <w:rPr>
          <w:b/>
          <w:sz w:val="20"/>
        </w:rPr>
      </w:pPr>
      <w:r>
        <w:rPr>
          <w:b/>
          <w:sz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576"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30418539.2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30418539.2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 </w:t>
    </w:r>
    <w:r>
      <w:rPr/>
      <w:fldChar w:fldCharType="begin"/>
    </w:r>
    <w:r>
      <w:rPr/>
      <w:instrText xml:space="preserve"> PAGE </w:instrText>
    </w:r>
    <w:r>
      <w:rPr/>
      <w:fldChar w:fldCharType="separate"/>
    </w:r>
    <w:r>
      <w:rPr/>
      <w:t>7</w:t>
    </w:r>
    <w:r>
      <w:rPr/>
      <w:fldChar w:fldCharType="end"/>
    </w:r>
    <w:r>
      <w:rPr/>
      <w:t xml:space="preserve"> -</w:t>
    </w:r>
  </w:p>
  <w:p>
    <w:pPr>
      <w:pStyle w:val="Header"/>
      <w:jc w:val="start"/>
      <w:rPr/>
    </w:pPr>
    <w:r>
      <w:rPr/>
    </w:r>
  </w:p>
  <w:p>
    <w:pPr>
      <w:pStyle w:val="Header"/>
      <w:jc w:val="start"/>
      <w:rPr/>
    </w:pPr>
    <w:r>
      <w:rPr/>
    </w:r>
  </w:p>
  <w:p>
    <w:pPr>
      <w:pStyle w:val="Header"/>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smallCaps w:val="false"/>
        <w:caps w:val="false"/>
        <w:outline w:val="false"/>
        <w:dstrike w:val="false"/>
        <w:strike w:val="false"/>
        <w:vertAlign w:val="baseline"/>
        <w:position w:val="0"/>
        <w:sz w:val="24"/>
        <w:i w:val="false"/>
        <w:shadow w:val="false"/>
        <w:u w:val="none"/>
        <w:b/>
        <w:vanish w:val="false"/>
        <w:color w:val="auto"/>
      </w:rPr>
    </w:lvl>
    <w:lvl w:ilvl="1">
      <w:start w:val="1"/>
      <w:numFmt w:val="upperLetter"/>
      <w:lvlText w:val="%2."/>
      <w:lvlJc w:val="start"/>
      <w:pPr>
        <w:tabs>
          <w:tab w:val="num" w:pos="36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start"/>
      <w:pPr>
        <w:tabs>
          <w:tab w:val="num" w:pos="1440"/>
        </w:tabs>
        <w:ind w:start="1440" w:hanging="720"/>
      </w:pPr>
      <w:rPr>
        <w:smallCaps w:val="false"/>
        <w:caps w:val="false"/>
        <w:outline w:val="false"/>
        <w:dstrike w:val="false"/>
        <w:strike w:val="false"/>
        <w:vertAlign w:val="baseline"/>
        <w:position w:val="0"/>
        <w:sz w:val="24"/>
        <w:i/>
        <w:shadow w:val="false"/>
        <w:u w:val="none"/>
        <w:b w:val="false"/>
        <w:vanish w:val="false"/>
        <w:color w:val="auto"/>
      </w:rPr>
    </w:lvl>
    <w:lvl w:ilvl="3">
      <w:start w:val="1"/>
      <w:numFmt w:val="decimal"/>
      <w:lvlText w:val="%4."/>
      <w:lvlJc w:val="start"/>
      <w:pPr>
        <w:tabs>
          <w:tab w:val="num" w:pos="720"/>
        </w:tabs>
        <w:ind w:start="720" w:hanging="72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Letter"/>
      <w:lvlText w:val="(%5)"/>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2160"/>
        </w:tabs>
        <w:ind w:start="216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docVars>
    <w:docVar w:name="zzmpFixedCurrentTOCScheme" w:val="Factum2"/>
    <w:docVar w:name="zzmpFixedCurScheme" w:val="Factum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CA" w:eastAsia="zh-CN" w:bidi="hi-IN"/>
    </w:rPr>
  </w:style>
  <w:style w:type="paragraph" w:styleId="Heading1">
    <w:name w:val="heading 1"/>
    <w:basedOn w:val="Normal"/>
    <w:next w:val="BodyText"/>
    <w:qFormat/>
    <w:pPr>
      <w:keepNext w:val="true"/>
      <w:numPr>
        <w:ilvl w:val="0"/>
        <w:numId w:val="1"/>
      </w:numPr>
      <w:outlineLvl w:val="0"/>
    </w:pPr>
    <w:rPr>
      <w:b/>
    </w:rPr>
  </w:style>
  <w:style w:type="paragraph" w:styleId="Heading2">
    <w:name w:val="heading 2"/>
    <w:basedOn w:val="Normal"/>
    <w:next w:val="BodyText"/>
    <w:qFormat/>
    <w:pPr>
      <w:keepNext w:val="true"/>
      <w:numPr>
        <w:ilvl w:val="1"/>
        <w:numId w:val="1"/>
      </w:numPr>
      <w:outlineLvl w:val="1"/>
    </w:pPr>
    <w:rPr>
      <w:b/>
    </w:rPr>
  </w:style>
  <w:style w:type="paragraph" w:styleId="Heading3">
    <w:name w:val="heading 3"/>
    <w:basedOn w:val="Normal"/>
    <w:next w:val="BodyText"/>
    <w:qFormat/>
    <w:pPr>
      <w:numPr>
        <w:ilvl w:val="2"/>
        <w:numId w:val="1"/>
      </w:numPr>
      <w:outlineLvl w:val="2"/>
    </w:pPr>
    <w:rPr>
      <w:b/>
    </w:rPr>
  </w:style>
  <w:style w:type="paragraph" w:styleId="Heading4">
    <w:name w:val="heading 4"/>
    <w:basedOn w:val="Normal"/>
    <w:next w:val="BodyText"/>
    <w:qFormat/>
    <w:pPr>
      <w:numPr>
        <w:ilvl w:val="3"/>
        <w:numId w:val="1"/>
      </w:numPr>
      <w:outlineLvl w:val="3"/>
    </w:pPr>
    <w:rPr>
      <w:b/>
    </w:rPr>
  </w:style>
  <w:style w:type="paragraph" w:styleId="Heading5">
    <w:name w:val="heading 5"/>
    <w:basedOn w:val="Normal"/>
    <w:next w:val="BodyText"/>
    <w:qFormat/>
    <w:pPr>
      <w:numPr>
        <w:ilvl w:val="4"/>
        <w:numId w:val="1"/>
      </w:numPr>
      <w:outlineLvl w:val="4"/>
    </w:pPr>
    <w:rPr>
      <w:b/>
    </w:rPr>
  </w:style>
  <w:style w:type="paragraph" w:styleId="Heading6">
    <w:name w:val="heading 6"/>
    <w:basedOn w:val="Normal"/>
    <w:next w:val="BodyText"/>
    <w:qFormat/>
    <w:pPr>
      <w:numPr>
        <w:ilvl w:val="5"/>
        <w:numId w:val="1"/>
      </w:numPr>
      <w:outlineLvl w:val="5"/>
    </w:pPr>
    <w:rPr>
      <w:b/>
    </w:rPr>
  </w:style>
  <w:style w:type="paragraph" w:styleId="Heading7">
    <w:name w:val="heading 7"/>
    <w:basedOn w:val="Normal"/>
    <w:next w:val="BodyText"/>
    <w:qFormat/>
    <w:pPr>
      <w:numPr>
        <w:ilvl w:val="6"/>
        <w:numId w:val="1"/>
      </w:numPr>
      <w:outlineLvl w:val="6"/>
    </w:pPr>
    <w:rPr>
      <w:b/>
    </w:rPr>
  </w:style>
  <w:style w:type="paragraph" w:styleId="Heading8">
    <w:name w:val="heading 8"/>
    <w:basedOn w:val="Normal"/>
    <w:next w:val="BodyText"/>
    <w:qFormat/>
    <w:pPr>
      <w:numPr>
        <w:ilvl w:val="7"/>
        <w:numId w:val="1"/>
      </w:numPr>
      <w:outlineLvl w:val="7"/>
    </w:pPr>
    <w:rPr>
      <w:b/>
    </w:rPr>
  </w:style>
  <w:style w:type="paragraph" w:styleId="Heading9">
    <w:name w:val="heading 9"/>
    <w:basedOn w:val="Normal"/>
    <w:next w:val="BodyText"/>
    <w:qFormat/>
    <w:pPr>
      <w:numPr>
        <w:ilvl w:val="8"/>
        <w:numId w:val="1"/>
      </w:numPr>
      <w:outlineLvl w:val="8"/>
    </w:pPr>
    <w:rPr>
      <w:b/>
    </w:rPr>
  </w:style>
  <w:style w:type="character" w:styleId="WW8Num1z0">
    <w:name w:val="WW8Num1z0"/>
    <w:qFormat/>
    <w:rPr>
      <w:b/>
      <w:i w:val="false"/>
      <w:caps w:val="false"/>
      <w:smallCaps w:val="false"/>
      <w:strike w:val="false"/>
      <w:dstrike w:val="false"/>
      <w:outline w:val="false"/>
      <w:shadow w:val="false"/>
      <w:vanish w:val="false"/>
      <w:color w:val="auto"/>
      <w:position w:val="0"/>
      <w:sz w:val="24"/>
      <w:u w:val="none"/>
      <w:vertAlign w:val="baseline"/>
    </w:rPr>
  </w:style>
  <w:style w:type="character" w:styleId="WW8Num1z1">
    <w:name w:val="WW8Num1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z2">
    <w:name w:val="WW8Num1z2"/>
    <w:qFormat/>
    <w:rPr>
      <w:b w:val="false"/>
      <w:i/>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Title01">
    <w:name w:val="Title01"/>
    <w:basedOn w:val="DefaultParagraphFont"/>
    <w:qFormat/>
    <w:rPr>
      <w:u w:val="single"/>
    </w:rPr>
  </w:style>
  <w:style w:type="character" w:styleId="Title02">
    <w:name w:val="Title02"/>
    <w:basedOn w:val="DefaultParagraphFont"/>
    <w:qFormat/>
    <w:rPr>
      <w:caps/>
    </w:rPr>
  </w:style>
  <w:style w:type="character" w:styleId="Title03">
    <w:name w:val="Title03"/>
    <w:basedOn w:val="DefaultParagraphFont"/>
    <w:qFormat/>
    <w:rPr>
      <w:caps/>
      <w:u w:val="single"/>
    </w:rPr>
  </w:style>
  <w:style w:type="character" w:styleId="Title04">
    <w:name w:val="Title04"/>
    <w:basedOn w:val="DefaultParagraphFont"/>
    <w:qFormat/>
    <w:rPr>
      <w:b/>
    </w:rPr>
  </w:style>
  <w:style w:type="character" w:styleId="Title05">
    <w:name w:val="Title05"/>
    <w:basedOn w:val="DefaultParagraphFont"/>
    <w:qFormat/>
    <w:rPr>
      <w:b/>
      <w:u w:val="single"/>
    </w:rPr>
  </w:style>
  <w:style w:type="character" w:styleId="Title06">
    <w:name w:val="Title06"/>
    <w:basedOn w:val="DefaultParagraphFont"/>
    <w:qFormat/>
    <w:rPr>
      <w:b/>
      <w:caps/>
    </w:rPr>
  </w:style>
  <w:style w:type="character" w:styleId="Title07">
    <w:name w:val="Title07"/>
    <w:basedOn w:val="DefaultParagraphFont"/>
    <w:qFormat/>
    <w:rPr>
      <w:b/>
      <w:caps/>
      <w:u w:val="single"/>
    </w:rPr>
  </w:style>
  <w:style w:type="character" w:styleId="Title08">
    <w:name w:val="Title08"/>
    <w:basedOn w:val="DefaultParagraphFont"/>
    <w:qFormat/>
    <w:rPr>
      <w:i/>
    </w:rPr>
  </w:style>
  <w:style w:type="character" w:styleId="Title09">
    <w:name w:val="Title09"/>
    <w:basedOn w:val="DefaultParagraphFont"/>
    <w:qFormat/>
    <w:rPr>
      <w:b/>
      <w:i/>
    </w:rPr>
  </w:style>
  <w:style w:type="character" w:styleId="Title10">
    <w:name w:val="Title10"/>
    <w:basedOn w:val="DefaultParagraphFont"/>
    <w:qFormat/>
    <w:rPr>
      <w:b/>
      <w:i/>
      <w:u w:val="single"/>
    </w:rPr>
  </w:style>
  <w:style w:type="character" w:styleId="Title11">
    <w:name w:val="Title11"/>
    <w:basedOn w:val="DefaultParagraphFont"/>
    <w:qFormat/>
    <w:rPr>
      <w:b/>
      <w:i/>
      <w:caps/>
    </w:rPr>
  </w:style>
  <w:style w:type="character" w:styleId="Title12">
    <w:name w:val="Title12"/>
    <w:basedOn w:val="DefaultParagraphFont"/>
    <w:qFormat/>
    <w:rPr>
      <w:b/>
      <w:i/>
      <w:caps/>
      <w:u w:val="single"/>
    </w:rPr>
  </w:style>
  <w:style w:type="character" w:styleId="zzmpTCEntryL1">
    <w:name w:val="zzmpTCEntryL1"/>
    <w:basedOn w:val="DefaultParagraphFont"/>
    <w:qFormat/>
    <w:rPr>
      <w:b/>
      <w:caps/>
      <w:color w:val="0000FF"/>
      <w:u w:val="single"/>
    </w:rPr>
  </w:style>
  <w:style w:type="character" w:styleId="zzmpTCEntryL2">
    <w:name w:val="zzmpTCEntryL2"/>
    <w:basedOn w:val="DefaultParagraphFont"/>
    <w:qFormat/>
    <w:rPr>
      <w:color w:val="0000FF"/>
      <w:u w:val="single"/>
    </w:rPr>
  </w:style>
  <w:style w:type="character" w:styleId="zzmpTCEntryL3">
    <w:name w:val="zzmpTCEntryL3"/>
    <w:basedOn w:val="DefaultParagraphFont"/>
    <w:qFormat/>
    <w:rPr>
      <w:i/>
      <w:color w:val="0000FF"/>
      <w:u w:val="single"/>
    </w:rPr>
  </w:style>
  <w:style w:type="character" w:styleId="zzmpTCEntryL4">
    <w:name w:val="zzmpTCEntryL4"/>
    <w:basedOn w:val="DefaultParagraphFont"/>
    <w:qFormat/>
    <w:rPr>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BodyText"/>
    <w:next w:val="BodyText"/>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z w:val="16"/>
    </w:rPr>
  </w:style>
  <w:style w:type="paragraph" w:styleId="BlockText">
    <w:name w:val="Block Text"/>
    <w:basedOn w:val="BodyText"/>
    <w:qFormat/>
    <w:pPr>
      <w:ind w:hanging="0" w:start="1440" w:end="1440"/>
    </w:pPr>
    <w:rPr/>
  </w:style>
  <w:style w:type="paragraph" w:styleId="BodyText2">
    <w:name w:val="Body Text 2"/>
    <w:basedOn w:val="BodyText"/>
    <w:qFormat/>
    <w:pPr>
      <w:spacing w:lineRule="auto" w:line="480" w:before="0" w:after="480"/>
    </w:pPr>
    <w:rPr/>
  </w:style>
  <w:style w:type="paragraph" w:styleId="BodyText3">
    <w:name w:val="Body Text 3"/>
    <w:basedOn w:val="BodyText"/>
    <w:qFormat/>
    <w:pPr>
      <w:spacing w:before="0" w:after="160"/>
    </w:pPr>
    <w:rPr>
      <w:sz w:val="16"/>
    </w:rPr>
  </w:style>
  <w:style w:type="paragraph" w:styleId="BodyTextIndent">
    <w:name w:val="Body Text Indent"/>
    <w:basedOn w:val="BodyText"/>
    <w:pPr>
      <w:ind w:hanging="0" w:start="720" w:end="0"/>
    </w:pPr>
    <w:rPr/>
  </w:style>
  <w:style w:type="paragraph" w:styleId="BodyTextFirstIndent2">
    <w:name w:val="Body Text First Indent 2"/>
    <w:basedOn w:val="BodyText"/>
    <w:qFormat/>
    <w:pPr>
      <w:ind w:firstLine="1440" w:start="0" w:end="0"/>
    </w:pPr>
    <w:rPr/>
  </w:style>
  <w:style w:type="paragraph" w:styleId="BodyTextFirstIndent">
    <w:name w:val="Body Text First Indent"/>
    <w:basedOn w:val="BodyText"/>
    <w:qFormat/>
    <w:pPr>
      <w:ind w:firstLine="720" w:start="0" w:end="0"/>
    </w:pPr>
    <w:rPr/>
  </w:style>
  <w:style w:type="paragraph" w:styleId="BodyTextIndent2">
    <w:name w:val="Body Text Indent 2"/>
    <w:basedOn w:val="BodyText"/>
    <w:qFormat/>
    <w:pPr>
      <w:ind w:hanging="0" w:start="1440" w:end="0"/>
    </w:pPr>
    <w:rPr/>
  </w:style>
  <w:style w:type="paragraph" w:styleId="BodyTextIndent3">
    <w:name w:val="Body Text Indent 3"/>
    <w:basedOn w:val="BodyText"/>
    <w:qFormat/>
    <w:pPr>
      <w:spacing w:lineRule="auto" w:line="480" w:before="0" w:after="480"/>
      <w:ind w:hanging="0" w:start="720" w:end="0"/>
    </w:pPr>
    <w:rPr/>
  </w:style>
  <w:style w:type="paragraph" w:styleId="Closing">
    <w:name w:val="Closing"/>
    <w:basedOn w:val="Normal"/>
    <w:qFormat/>
    <w:pPr>
      <w:ind w:hanging="0" w:start="4320" w:end="0"/>
    </w:pPr>
    <w:rPr/>
  </w:style>
  <w:style w:type="paragraph" w:styleId="CommentText">
    <w:name w:val="Comment Text"/>
    <w:basedOn w:val="BodyText"/>
    <w:qFormat/>
    <w:pPr/>
    <w:rPr>
      <w:sz w:val="20"/>
    </w:rPr>
  </w:style>
  <w:style w:type="paragraph" w:styleId="Date">
    <w:name w:val="Date"/>
    <w:basedOn w:val="BodyText"/>
    <w:next w:val="BodyText"/>
    <w:qFormat/>
    <w:pPr/>
    <w:rPr/>
  </w:style>
  <w:style w:type="paragraph" w:styleId="NormalIndent">
    <w:name w:val="Normal Indent"/>
    <w:basedOn w:val="Normal"/>
    <w:qFormat/>
    <w:pPr>
      <w:ind w:hanging="0" w:start="720" w:end="0"/>
    </w:pPr>
    <w:rPr/>
  </w:style>
  <w:style w:type="paragraph" w:styleId="Signature">
    <w:name w:val="Signature"/>
    <w:basedOn w:val="Normal"/>
    <w:pPr>
      <w:ind w:hanging="0" w:start="4320" w:end="0"/>
    </w:pPr>
    <w:rPr/>
  </w:style>
  <w:style w:type="paragraph" w:styleId="NumContinue">
    <w:name w:val="Num Continue"/>
    <w:basedOn w:val="BodyText"/>
    <w:qFormat/>
    <w:pPr>
      <w:tabs>
        <w:tab w:val="clear" w:pos="720"/>
        <w:tab w:val="left" w:pos="4770" w:leader="none"/>
        <w:tab w:val="left" w:pos="6300" w:leader="none"/>
      </w:tabs>
      <w:suppressAutoHyphens w:val="true"/>
      <w:ind w:hanging="0" w:start="720" w:end="0"/>
    </w:pPr>
    <w:rPr/>
  </w:style>
  <w:style w:type="paragraph" w:styleId="Factum2L1">
    <w:name w:val="Factum2_L1"/>
    <w:basedOn w:val="Normal"/>
    <w:next w:val="NumContinue"/>
    <w:qFormat/>
    <w:pPr>
      <w:keepNext w:val="true"/>
      <w:numPr>
        <w:ilvl w:val="0"/>
        <w:numId w:val="2"/>
      </w:numPr>
      <w:spacing w:before="120" w:after="120"/>
      <w:outlineLvl w:val="1"/>
    </w:pPr>
    <w:rPr>
      <w:sz w:val="20"/>
      <w:lang w:val="en-US"/>
    </w:rPr>
  </w:style>
  <w:style w:type="paragraph" w:styleId="Factum2L2">
    <w:name w:val="Factum2_L2"/>
    <w:basedOn w:val="Factum2L1"/>
    <w:next w:val="NumContinue"/>
    <w:qFormat/>
    <w:pPr>
      <w:numPr>
        <w:ilvl w:val="0"/>
        <w:numId w:val="2"/>
      </w:numPr>
    </w:pPr>
    <w:rPr/>
  </w:style>
  <w:style w:type="paragraph" w:styleId="Factum2L3">
    <w:name w:val="Factum2_L3"/>
    <w:basedOn w:val="Factum2L2"/>
    <w:next w:val="NumContinue"/>
    <w:qFormat/>
    <w:pPr>
      <w:numPr>
        <w:ilvl w:val="0"/>
        <w:numId w:val="2"/>
      </w:numPr>
      <w:outlineLvl w:val="2"/>
    </w:pPr>
    <w:rPr/>
  </w:style>
  <w:style w:type="paragraph" w:styleId="Factum2L4">
    <w:name w:val="Factum2_L4"/>
    <w:basedOn w:val="Factum2L3"/>
    <w:next w:val="NumContinue"/>
    <w:qFormat/>
    <w:pPr>
      <w:keepNext w:val="false"/>
      <w:numPr>
        <w:ilvl w:val="0"/>
        <w:numId w:val="2"/>
      </w:numPr>
      <w:spacing w:before="120" w:after="0"/>
      <w:jc w:val="start"/>
      <w:outlineLvl w:val="3"/>
    </w:pPr>
    <w:rPr>
      <w:sz w:val="20"/>
    </w:rPr>
  </w:style>
  <w:style w:type="paragraph" w:styleId="Factum2L5">
    <w:name w:val="Factum2_L5"/>
    <w:basedOn w:val="Factum2L4"/>
    <w:next w:val="NumContinue"/>
    <w:qFormat/>
    <w:pPr>
      <w:numPr>
        <w:ilvl w:val="0"/>
        <w:numId w:val="2"/>
      </w:numPr>
      <w:outlineLvl w:val="4"/>
    </w:pPr>
    <w:rPr/>
  </w:style>
  <w:style w:type="paragraph" w:styleId="Factum2L6">
    <w:name w:val="Factum2_L6"/>
    <w:basedOn w:val="Factum2L5"/>
    <w:next w:val="NumContinue"/>
    <w:qFormat/>
    <w:pPr>
      <w:numPr>
        <w:ilvl w:val="0"/>
        <w:numId w:val="2"/>
      </w:numPr>
      <w:tabs>
        <w:tab w:val="clear" w:pos="720"/>
        <w:tab w:val="left" w:pos="1440" w:leader="none"/>
      </w:tabs>
      <w:outlineLvl w:val="5"/>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2002-01-31T17:24:00Z</dcterms:created>
  <dc:creator>bsi</dc:creator>
  <dc:description/>
  <dc:language>en-CA</dc:language>
  <cp:lastModifiedBy>sde</cp:lastModifiedBy>
  <cp:lastPrinted>2002-01-31T13:44:00Z</cp:lastPrinted>
  <dcterms:modified xsi:type="dcterms:W3CDTF">2002-01-31T18:20:00Z</dcterms:modified>
  <cp:revision>5</cp:revision>
  <dc:subject/>
  <dc:title>CLOSING AGENDA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30418539.2</vt:lpwstr>
  </property>
</Properties>
</file>