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WORKING GROUP LIST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Re:  Project Stanley – 83829/44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Enron North America Corp.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1400 Smith Street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Houston, Texas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77002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Switchboard: (713) 853-6161</w:t>
      </w:r>
    </w:p>
    <w:p>
      <w:pPr>
        <w:pStyle w:val="Normal"/>
        <w:suppressAutoHyphens w:val="true"/>
        <w:jc w:val="end"/>
        <w:rPr>
          <w:b/>
        </w:rPr>
      </w:pPr>
      <w:r>
        <w:rPr>
          <w:b/>
        </w:rPr>
      </w:r>
    </w:p>
    <w:tbl>
      <w:tblPr>
        <w:tblW w:w="9229" w:type="dxa"/>
        <w:jc w:val="start"/>
        <w:tblInd w:w="19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8"/>
        <w:gridCol w:w="3150"/>
        <w:gridCol w:w="2741"/>
      </w:tblGrid>
      <w:tr>
        <w:trPr>
          <w:trHeight w:val="368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Information</w:t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Mark Haedicke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 xml:space="preserve">Managing Director and 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General Counsel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Janette Elbertson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(713) 853-7906</w:t>
            </w:r>
          </w:p>
          <w:p>
            <w:pPr>
              <w:pStyle w:val="Normal"/>
              <w:suppressAutoHyphens w:val="true"/>
              <w:rPr/>
            </w:pPr>
            <w:r>
              <w:rPr>
                <w:sz w:val="20"/>
              </w:rPr>
              <w:t>Email: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  <w:r>
              <w:rPr>
                <w:sz w:val="20"/>
              </w:rPr>
              <w:t>janette.elbertson@enron.com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(713) 853-6544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Cell:     (713) 582-2367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(713) 646-2600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mark.e.haedicke@enron.com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Richard S. Shapiro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Managing Director and Senior V.P. Government Affairs – The Americas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Sec: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 xml:space="preserve">Email: 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(713) 853-3407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Cell:     (713) 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(713) 646-8160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rshapiro@enron.com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Jeffrey T. Hodge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Assistant General Counsel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Sec: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(713) 85306911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Cell:     (281) 799-9223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(713) 646-3490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jhodge@ect.enron.com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Richard B. Sanders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Assistant General Counsel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Sec: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(713) 853-5587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Cell:     (713) 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(713) 646-3393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Email:richard.b.sanders@enron.com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</w:tr>
    </w:tbl>
    <w:p>
      <w:pPr>
        <w:pStyle w:val="Normal"/>
        <w:suppressAutoHyphens w:val="true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Enron Canada Corp.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3500 Canterra Tower</w:t>
      </w:r>
    </w:p>
    <w:p>
      <w:pPr>
        <w:pStyle w:val="Normal"/>
        <w:suppressAutoHyphens w:val="true"/>
        <w:jc w:val="center"/>
        <w:rPr/>
      </w:pPr>
      <w:r>
        <w:rPr>
          <w:b/>
        </w:rPr>
        <w:t>400 3</w:t>
      </w:r>
      <w:r>
        <w:rPr>
          <w:b/>
          <w:vertAlign w:val="superscript"/>
        </w:rPr>
        <w:t>rd</w:t>
      </w:r>
      <w:r>
        <w:rPr>
          <w:b/>
        </w:rPr>
        <w:t xml:space="preserve"> Avenue S.W.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Calgary, Alberta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T2P 4H2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tbl>
      <w:tblPr>
        <w:tblW w:w="9229" w:type="dxa"/>
        <w:jc w:val="start"/>
        <w:tblInd w:w="19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8"/>
        <w:gridCol w:w="3150"/>
        <w:gridCol w:w="2741"/>
      </w:tblGrid>
      <w:tr>
        <w:trPr>
          <w:trHeight w:val="368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Information</w:t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P. Robson Milnthorp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President and Chief Executive Officer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974-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(403) 974-6714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Cell:      (403) 651-8900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 (403) 974-6706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Email: rob.milnthorp@enron.com 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Peter Keohane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General Counsel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Nella Cappelletto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974-6726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>nella.cappelletto@enron.com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(403) 974-6923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Cell:     (403) 819-5528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(403) 974-6707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peter.keohane@enron.com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204 Christie Knoll Point S.W.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T3H 2R9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(403) 249-5235</w:t>
            </w:r>
          </w:p>
        </w:tc>
      </w:tr>
    </w:tbl>
    <w:p>
      <w:pPr>
        <w:pStyle w:val="Normal"/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suppressAutoHyphens w:val="true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suppressAutoHyphens w:val="true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suppressAutoHyphens w:val="true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BLAKE, CASSELS &amp; GRAYDON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#3500, 855 - 2nd Street S.W.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Calgary, Alberta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T2P 4J8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Switchboard: (403) 260-9600</w:t>
      </w:r>
    </w:p>
    <w:p>
      <w:pPr>
        <w:pStyle w:val="Normal"/>
        <w:tabs>
          <w:tab w:val="clear" w:pos="720"/>
          <w:tab w:val="right" w:pos="9360" w:leader="none"/>
        </w:tabs>
        <w:suppressAutoHyphens w:val="true"/>
        <w:jc w:val="end"/>
        <w:rPr>
          <w:b/>
        </w:rPr>
      </w:pPr>
      <w:r>
        <w:rPr>
          <w:b/>
        </w:rPr>
      </w:r>
    </w:p>
    <w:tbl>
      <w:tblPr>
        <w:tblW w:w="9360" w:type="dxa"/>
        <w:jc w:val="start"/>
        <w:tblInd w:w="10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1460" w:leader="none"/>
              </w:tabs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Name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1460" w:leader="none"/>
              </w:tabs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Phone Numbers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Information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Dan Fournier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Joanne Bennett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260-9637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>jbz@blakes.com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Phone:  (403) 260-9636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Cell:     (403) 815-3494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Fax:      (403) 260-9700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Home Office: (403) 247-3932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Home Fax:     (403) 247-1152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Email    dpef@blakes.com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4188 Varsity Road N.W.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T3B 2Y7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(403) 247-4955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Web Macdonald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Dawn Warren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260-9605</w:t>
            </w:r>
          </w:p>
          <w:p>
            <w:pPr>
              <w:pStyle w:val="Normal"/>
              <w:suppressAutoHyphens w:val="true"/>
              <w:spacing w:before="0" w:after="106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Email:</w:t>
              <w:tab/>
              <w:t>dew@blakes.com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(403) 260-9604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(403) 260-9700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Email:   awm@blakes.com</w:t>
            </w:r>
            <w:r>
              <w:rPr/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2709 Cartier Street S.W.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T2T 3J5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spacing w:before="0" w:after="106"/>
              <w:rPr>
                <w:sz w:val="20"/>
              </w:rPr>
            </w:pPr>
            <w:r>
              <w:rPr>
                <w:sz w:val="20"/>
              </w:rPr>
              <w:t>Phone:  (403) 244-6245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Dalton McGrath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Pat McGuinness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260-9747</w:t>
            </w:r>
          </w:p>
          <w:p>
            <w:pPr>
              <w:pStyle w:val="Normal"/>
              <w:suppressAutoHyphens w:val="true"/>
              <w:spacing w:before="0" w:after="106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Email:</w:t>
              <w:tab/>
              <w:t>pmg@blakes.com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Phone:  (403) 260-9654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 xml:space="preserve">Cell:     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Fax:      (403) 260-9700</w:t>
            </w:r>
          </w:p>
          <w:p>
            <w:pPr>
              <w:pStyle w:val="Normal"/>
              <w:suppressAutoHyphens w:val="true"/>
              <w:spacing w:before="0" w:after="106"/>
              <w:rPr>
                <w:sz w:val="20"/>
              </w:rPr>
            </w:pPr>
            <w:r>
              <w:rPr>
                <w:sz w:val="20"/>
              </w:rPr>
              <w:t xml:space="preserve">Email:   dwm@blakes.com 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1921 26A Street S.W.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  <w:p>
            <w:pPr>
              <w:pStyle w:val="Normal"/>
              <w:suppressAutoHyphens w:val="true"/>
              <w:spacing w:before="0" w:after="106"/>
              <w:rPr>
                <w:sz w:val="20"/>
              </w:rPr>
            </w:pPr>
            <w:r>
              <w:rPr>
                <w:sz w:val="20"/>
              </w:rPr>
              <w:t>T3E 2B8</w:t>
            </w:r>
          </w:p>
          <w:p>
            <w:pPr>
              <w:pStyle w:val="Normal"/>
              <w:suppressAutoHyphens w:val="true"/>
              <w:spacing w:before="0" w:after="106"/>
              <w:rPr>
                <w:sz w:val="20"/>
              </w:rPr>
            </w:pPr>
            <w:r>
              <w:rPr>
                <w:sz w:val="20"/>
              </w:rPr>
              <w:t>Phone: (403) 246-3009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b/>
                <w:sz w:val="20"/>
              </w:rPr>
              <w:t>Mark Morrison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Sec:</w:t>
              <w:tab/>
              <w:t>Velma Gallant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Ph:</w:t>
              <w:tab/>
              <w:t>(403) 260-9743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 xml:space="preserve">vga@blakes.com 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Phone:  (403) 260-9726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Fax:      (403) 260-9700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   mmo@blakes.com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7156 Sierra Morena Blvd. S.W.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T3H 3G8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Phone:  (403) 217-5465</w:t>
            </w:r>
          </w:p>
        </w:tc>
      </w:tr>
    </w:tbl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BLAKE, CASSELS &amp; GRAYDON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Box 25, Commerce Court West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Toronto, Ontario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M5L 1A9</w:t>
      </w:r>
    </w:p>
    <w:p>
      <w:pPr>
        <w:pStyle w:val="Normal"/>
        <w:suppressAutoHyphens w:val="true"/>
        <w:spacing w:before="0" w:after="240"/>
        <w:jc w:val="center"/>
        <w:rPr/>
      </w:pPr>
      <w:r>
        <w:rPr/>
        <w:t>Switchboard: 416-863-2400</w:t>
      </w:r>
    </w:p>
    <w:tbl>
      <w:tblPr>
        <w:tblW w:w="9360" w:type="dxa"/>
        <w:jc w:val="start"/>
        <w:tblInd w:w="10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3120"/>
        <w:gridCol w:w="3120"/>
        <w:gridCol w:w="3120"/>
      </w:tblGrid>
      <w:tr>
        <w:trPr>
          <w:tblHeader w:val="true"/>
        </w:trPr>
        <w:tc>
          <w:tcPr>
            <w:tcW w:w="31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center" w:pos="1460" w:leader="none"/>
              </w:tabs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Name</w:t>
            </w:r>
          </w:p>
        </w:tc>
        <w:tc>
          <w:tcPr>
            <w:tcW w:w="312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center" w:pos="1460" w:leader="none"/>
              </w:tabs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Phone Numbers</w:t>
            </w:r>
          </w:p>
        </w:tc>
        <w:tc>
          <w:tcPr>
            <w:tcW w:w="31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uppressAutoHyphens w:val="true"/>
              <w:spacing w:before="0" w:after="106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Information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Glenn Leslie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Lorraine Phillips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(416) 863-2673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>lfp@blakes.com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Phone:  (416) 863-2672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 xml:space="preserve">Cell:     (416) </w:t>
            </w:r>
            <w:r>
              <w:rPr>
                <w:rFonts w:eastAsia="Symbol" w:cs="Symbol" w:ascii="Symbol" w:hAnsi="Symbol"/>
                <w:sz w:val="20"/>
              </w:rPr>
              <w:sym w:font="Symbol" w:char="f0b7"/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Fax:      (416) 863-2653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    gfl@blakes.com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(416) 763-6007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Rob Kwinter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Lorraine Phillips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(416) 863-2673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>lfp@blakes.com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(416) 863-3283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(416) 863-2673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  rek@blakes.com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106"/>
              <w:rPr>
                <w:sz w:val="20"/>
              </w:rPr>
            </w:pPr>
            <w:r>
              <w:rPr>
                <w:sz w:val="20"/>
              </w:rPr>
              <w:t>Phone: (416) 785-0461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uppressAutoHyphens w:val="true"/>
        <w:jc w:val="center"/>
        <w:rPr>
          <w:b/>
          <w:u w:val="single"/>
        </w:rPr>
      </w:pPr>
      <w:r>
        <w:rPr>
          <w:b/>
          <w:u w:val="single"/>
        </w:rPr>
        <w:t>Vinson &amp; Elkins LLP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1455 Pennsylvania Avenue N.W.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  <w:t>Washington, DC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tbl>
      <w:tblPr>
        <w:tblW w:w="9229" w:type="dxa"/>
        <w:jc w:val="start"/>
        <w:tblInd w:w="19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38"/>
        <w:gridCol w:w="3150"/>
        <w:gridCol w:w="2741"/>
      </w:tblGrid>
      <w:tr>
        <w:trPr>
          <w:trHeight w:val="368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Residential Information</w:t>
            </w:r>
          </w:p>
        </w:tc>
      </w:tr>
      <w:tr>
        <w:trPr>
          <w:trHeight w:val="164" w:hRule="atLeast"/>
        </w:trPr>
        <w:tc>
          <w:tcPr>
            <w:tcW w:w="33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  <w:t>Mark H. Tuohey III</w:t>
            </w:r>
          </w:p>
          <w:p>
            <w:pPr>
              <w:pStyle w:val="Normal"/>
              <w:suppressAutoHyphens w:val="tru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Sec:</w:t>
              <w:tab/>
              <w:t>Melinda Shayuth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ind w:hanging="740" w:start="740" w:end="0"/>
              <w:rPr>
                <w:sz w:val="20"/>
              </w:rPr>
            </w:pPr>
            <w:r>
              <w:rPr>
                <w:sz w:val="20"/>
              </w:rPr>
              <w:t>Ph:</w:t>
              <w:tab/>
              <w:t>(202) 639-6563</w:t>
            </w:r>
          </w:p>
          <w:p>
            <w:pPr>
              <w:pStyle w:val="Normal"/>
              <w:suppressAutoHyphens w:val="true"/>
              <w:rPr>
                <w:sz w:val="20"/>
              </w:rPr>
            </w:pPr>
            <w:r>
              <w:rPr>
                <w:sz w:val="20"/>
              </w:rPr>
              <w:t>Email:</w:t>
              <w:tab/>
              <w:t>mshayuth@velaw.com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(202) 639-6660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Cell:     (202) 255-1179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Fax:      (202) 639-6604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Email: mtuohey@velaw.com</w:t>
            </w:r>
          </w:p>
        </w:tc>
        <w:tc>
          <w:tcPr>
            <w:tcW w:w="2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Phone:  (202) 726-2284</w:t>
            </w:r>
          </w:p>
        </w:tc>
      </w:tr>
    </w:tbl>
    <w:p>
      <w:pPr>
        <w:pStyle w:val="Normal"/>
        <w:suppressAutoHyphens w:val="true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440" w:top="1496" w:footer="1440" w:bottom="149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30313736.1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30313736.1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DOCX97_1" w:val="30225532.01"/>
    <w:docVar w:name="DOCX97_10" w:val="17/02/99 3:57:04 PM"/>
    <w:docVar w:name="DOCX97_11" w:val="3393"/>
    <w:docVar w:name="DOCX97_2" w:val="p:\source\diffmhb\blakes_calgary\mhb\00025758\070386\30225532.01"/>
    <w:docVar w:name="DOCX97_20" w:val="DocX97Begin"/>
    <w:docVar w:name="DOCX97_21" w:val="GoodLMargins"/>
    <w:docVar w:name="DOCX97_22" w:val="GoodRMargins"/>
    <w:docVar w:name="DOCX97_23" w:val="NoTabCodes"/>
    <w:docVar w:name="DOCX97_25" w:val="GoodStyleRemove"/>
    <w:docVar w:name="DOCX97_26" w:val="NoReferences"/>
    <w:docVar w:name="DOCX97_27" w:val="NoTarget"/>
    <w:docVar w:name="DOCX97_28" w:val="GoodOutline"/>
    <w:docVar w:name="DOCX97_3" w:val="UNIDENTIFIEDHEADER"/>
    <w:docVar w:name="DOCX97_31" w:val="YesDelay"/>
    <w:docVar w:name="DOCX97_32" w:val="YesHardCenter"/>
    <w:docVar w:name="DOCX97_33" w:val="NoPTR"/>
    <w:docVar w:name="DOCX97_34" w:val="YesHorizAdv"/>
    <w:docVar w:name="DOCX97_35" w:val="YesVerticalAdv"/>
    <w:docVar w:name="DOCX97_36" w:val="NoNumbers"/>
    <w:docVar w:name="DOCX97_39" w:val="NoTOC"/>
    <w:docVar w:name="DOCX97_4" w:val="p:\target\diffmhb\blakes_calgary\mhb\00025758\070386\30225532.01"/>
    <w:docVar w:name="DOCX97_40" w:val="YesBackTabs"/>
    <w:docVar w:name="DOCX97_42" w:val="0Footnotes"/>
    <w:docVar w:name="DOCX97_43" w:val="0Endnotes"/>
    <w:docVar w:name="DOCX97_45" w:val="1"/>
    <w:docVar w:name="DOCX97_46" w:val="1"/>
    <w:docVar w:name="DOCX97_47" w:val="0.33"/>
    <w:docVar w:name="DOCX97_48" w:val="1"/>
    <w:docVar w:name="DOCX97_49" w:val="11"/>
    <w:docVar w:name="DOCX97_5" w:val=" 15818"/>
    <w:docVar w:name="DOCX97_50" w:val="CG Times Regular"/>
    <w:docVar w:name="DOCX97_51" w:val="NoDocType"/>
    <w:docVar w:name="DOCX97_52" w:val="Document"/>
    <w:docVar w:name="DOCX97_53" w:val="NoBoxes"/>
    <w:docVar w:name="DOCX97_54" w:val="YesLeading"/>
    <w:docVar w:name="DOCX97_55" w:val="12"/>
    <w:docVar w:name="DOCX97_56" w:val="Times New Roman"/>
    <w:docVar w:name="DOCX97_58" w:val="GoodLabelDoc"/>
    <w:docVar w:name="DOCX97_59" w:val="8.5"/>
    <w:docVar w:name="DOCX97_6" w:val="41,472"/>
    <w:docVar w:name="DOCX97_60" w:val="YesAdvance"/>
    <w:docVar w:name="DOCX97_61" w:val="NoSpacers"/>
    <w:docVar w:name="DOCX97_62" w:val="YesPrivate"/>
    <w:docVar w:name="DOCX97_65" w:val="GoodChars"/>
    <w:docVar w:name="DOCX97_66" w:val="GoodQuotes"/>
    <w:docVar w:name="DOCX97_69" w:val="NoInternational"/>
    <w:docVar w:name="DOCX97_7" w:val="22/03/99 10:11:52 AM"/>
    <w:docVar w:name="DOCX97_8" w:val="22/03/99 10:13:04 AM"/>
    <w:docVar w:name="DOCX97_89" w:val="WordMacrosDone"/>
    <w:docVar w:name="DOCX97_90" w:val="DocX97WPDone"/>
    <w:docVar w:name="DOCX97_91" w:val="BlakeCassels"/>
    <w:docVar w:name="DOCX97_92" w:val="22/03/99"/>
    <w:docVar w:name="DOCX97_93" w:val="10:13:38 AM"/>
    <w:docVar w:name="DocXParaNum" w:val="Don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40" w:after="6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ParaNum">
    <w:name w:val="ParaNum"/>
    <w:basedOn w:val="DefaultParagraph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BodyText"/>
    <w:next w:val="BodyText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>
      <w:sz w:val="16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480"/>
    </w:pPr>
    <w:rPr/>
  </w:style>
  <w:style w:type="paragraph" w:styleId="BodyText3">
    <w:name w:val="Body Text 3"/>
    <w:basedOn w:val="BodyText"/>
    <w:qFormat/>
    <w:pPr>
      <w:spacing w:before="0" w:after="160"/>
    </w:pPr>
    <w:rPr>
      <w:sz w:val="16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Indent2">
    <w:name w:val="Body Text Indent 2"/>
    <w:basedOn w:val="BodyText"/>
    <w:qFormat/>
    <w:pPr>
      <w:ind w:hanging="0" w:start="1440" w:end="0"/>
    </w:pPr>
    <w:rPr/>
  </w:style>
  <w:style w:type="paragraph" w:styleId="BodyTextIndent3">
    <w:name w:val="Body Text Indent 3"/>
    <w:basedOn w:val="BodyText"/>
    <w:qFormat/>
    <w:pPr>
      <w:spacing w:lineRule="auto" w:line="480" w:before="0" w:after="480"/>
      <w:ind w:hanging="0" w:start="7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BodyText"/>
    <w:qFormat/>
    <w:pPr/>
    <w:rPr>
      <w:sz w:val="20"/>
    </w:rPr>
  </w:style>
  <w:style w:type="paragraph" w:styleId="Date">
    <w:name w:val="Date"/>
    <w:basedOn w:val="BodyText"/>
    <w:next w:val="BodyText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X97Comment">
    <w:name w:val="DocX97Comment"/>
    <w:basedOn w:val="Normal"/>
    <w:qFormat/>
    <w:pPr/>
    <w:rPr>
      <w:b/>
      <w:i/>
      <w:color w:val="FF0000"/>
      <w:sz w:val="16"/>
    </w:rPr>
  </w:style>
  <w:style w:type="paragraph" w:styleId="EndnoteText">
    <w:name w:val="endnote text"/>
    <w:basedOn w:val="Normal"/>
    <w:pPr/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2000-05-24T12:23:00Z</dcterms:created>
  <dc:creator>BSI</dc:creator>
  <dc:description>
30237344.1</dc:description>
  <dc:language>en-CA</dc:language>
  <cp:lastModifiedBy>jbz</cp:lastModifiedBy>
  <cp:lastPrinted>2000-06-07T09:17:00Z</cp:lastPrinted>
  <dcterms:modified xsi:type="dcterms:W3CDTF">2000-06-07T12:50:00Z</dcterms:modified>
  <cp:revision>30</cp:revision>
  <dc:subject/>
  <dc:title>EQUATORIAL ENERGY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30313736.1</vt:lpwstr>
  </property>
</Properties>
</file>