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 xml:space="preserve">Jan 17 - Integration Test Schedule – NetCo </w:t>
      </w:r>
    </w:p>
    <w:p>
      <w:pPr>
        <w:pStyle w:val="Normal"/>
        <w:rPr/>
      </w:pPr>
      <w:r>
        <w:rPr/>
      </w:r>
    </w:p>
    <w:tbl>
      <w:tblPr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32"/>
        <w:gridCol w:w="916"/>
        <w:gridCol w:w="6840"/>
      </w:tblGrid>
      <w:tr>
        <w:trPr/>
        <w:tc>
          <w:tcPr>
            <w:tcW w:w="92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Gas – Lab location - ECN 2525 (4 computers)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Step</w:t>
            </w:r>
          </w:p>
        </w:tc>
        <w:tc>
          <w:tcPr>
            <w:tcW w:w="77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Data Setup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1:00 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Bill Hare, Bernice Rodriguez – Global Counterparties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Stacey Richardson, Sylvia Campos – Global Contracts, Facilities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Deal Entry/Valuation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1:00pm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Tara Sweitzer, Dawn Kenne </w:t>
            </w:r>
            <w:r>
              <w:rPr>
                <w:sz w:val="20"/>
              </w:rPr>
              <w:t xml:space="preserve"> - EOL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Clarissa Hanks – Sitara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Russ Severson – Sitara, CPR, TDS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O’Neal Winfree – Sitara, TAGG/ERMS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Errol McLaughlin – TAGG/ERMS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Mid Office &amp; Services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2:30 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Anthony Campos – DCAF2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Joe Hunter - DCAF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Debbie Brackett – CAS (not required 1/17)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Back Office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3:00 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Clarissa Hanks – Unify PM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Natalie Baker – Verify Rates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Chris Spears – Unify VM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Wade Price – Unify Settlements, SAP Confirmation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Russ Severson – Unify Bridge back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Services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Debbie Brackett – CAS (not required 1/17)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Frank Hayden – RAC (not required 1/17)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5:00 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Signoff-Completion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32"/>
        <w:gridCol w:w="916"/>
        <w:gridCol w:w="6840"/>
      </w:tblGrid>
      <w:tr>
        <w:trPr/>
        <w:tc>
          <w:tcPr>
            <w:tcW w:w="92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Power/ Financial – Lab location - ECN 2521 (4 computers)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Step</w:t>
            </w:r>
          </w:p>
        </w:tc>
        <w:tc>
          <w:tcPr>
            <w:tcW w:w="77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Data Setup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1:00 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Bill Hare, Bernice Rodriguez – Global Counterparties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Stacey Richardson, Rhonda Denton– Global Contracts, Facilities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Deal Entry/Valuation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1:00pm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Tara Sweitzer, Melba Lozano - EOL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Melissa Murphy – EnPower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Correy Bentley - EnPower Scheduling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Andrea Dahlke – PortCalc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Mid Office &amp; Services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2:30 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Melissa Murphy – Power Confirms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Debbie Brackett – CAS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Back Office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3:00 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Mechelle Stevens – Unify Financial Settlements, SAP Confirmation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Rhonda Robinson - Unify Power Settlements, SAP Confirmation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Services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Debbie Brackett – CAS (not required 1/17)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Frank Hayden – RAC (not required 1/17)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5:00pm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Signoff-Completion</w:t>
            </w:r>
          </w:p>
        </w:tc>
      </w:tr>
    </w:tbl>
    <w:p>
      <w:pPr>
        <w:pStyle w:val="Normal"/>
        <w:autoSpaceDE w:val="false"/>
        <w:rPr>
          <w:b/>
          <w:bCs/>
        </w:rPr>
      </w:pPr>
      <w:r>
        <w:rPr>
          <w:b/>
          <w:bCs/>
        </w:rPr>
      </w:r>
    </w:p>
    <w:sectPr>
      <w:type w:val="nextPage"/>
      <w:pgSz w:w="12240" w:h="15840"/>
      <w:pgMar w:left="1440" w:right="144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autoSpaceDE w:val="false"/>
      <w:outlineLvl w:val="2"/>
    </w:pPr>
    <w:rPr>
      <w:rFonts w:ascii="Arial" w:hAnsi="Arial" w:cs="Arial"/>
      <w:b/>
      <w:bCs/>
      <w:sz w:val="20"/>
      <w:szCs w:val="20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2002-01-17T19:51:00Z</dcterms:created>
  <dc:creator>scinelli</dc:creator>
  <dc:description/>
  <dc:language>en-CA</dc:language>
  <cp:lastModifiedBy>Aftab Saleem</cp:lastModifiedBy>
  <cp:lastPrinted>2002-01-17T16:32:00Z</cp:lastPrinted>
  <dcterms:modified xsi:type="dcterms:W3CDTF">2002-01-17T20:15:00Z</dcterms:modified>
  <cp:revision>5</cp:revision>
  <dc:subject/>
  <dc:title>Preliminary Schedule </dc:title>
</cp:coreProperties>
</file>