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2880" w:type="dxa"/>
        <w:jc w:val="start"/>
        <w:tblInd w:w="0" w:type="dxa"/>
        <w:tblLayout w:type="fixed"/>
        <w:tblCellMar>
          <w:top w:w="0" w:type="dxa"/>
          <w:start w:w="0" w:type="dxa"/>
          <w:bottom w:w="0" w:type="dxa"/>
          <w:end w:w="0" w:type="dxa"/>
        </w:tblCellMar>
      </w:tblPr>
      <w:tblGrid>
        <w:gridCol w:w="2880"/>
      </w:tblGrid>
      <w:tr>
        <w:trPr>
          <w:trHeight w:val="1440" w:hRule="atLeast"/>
        </w:trPr>
        <w:tc>
          <w:tcPr>
            <w:tcW w:w="2880" w:type="dxa"/>
            <w:tcBorders/>
          </w:tcPr>
          <w:p>
            <w:pPr>
              <w:pStyle w:val="Letterhead"/>
              <w:snapToGrid w:val="false"/>
              <w:spacing w:before="300" w:after="0"/>
              <w:jc w:val="start"/>
              <w:rPr>
                <w:rFonts w:ascii="Times New Roman" w:hAnsi="Times New Roman" w:cs="Times New Roman"/>
                <w:sz w:val="24"/>
              </w:rPr>
            </w:pPr>
            <w:r>
              <w:rPr>
                <w:rFonts w:cs="Times New Roman" w:ascii="Times New Roman" w:hAnsi="Times New Roman"/>
                <w:sz w:val="24"/>
              </w:rPr>
            </w:r>
          </w:p>
          <w:p>
            <w:pPr>
              <w:pStyle w:val="Letterhead"/>
              <w:jc w:val="start"/>
              <w:rPr>
                <w:rFonts w:ascii="Arial" w:hAnsi="Arial" w:cs="Arial"/>
                <w:b/>
                <w:sz w:val="18"/>
              </w:rPr>
            </w:pPr>
            <w:r>
              <w:rPr>
                <w:rFonts w:cs="Arial" w:ascii="Arial" w:hAnsi="Arial"/>
                <w:b/>
                <w:sz w:val="18"/>
              </w:rPr>
              <w:t>Frank C. Alexander, Jr.</w:t>
            </w:r>
          </w:p>
          <w:p>
            <w:pPr>
              <w:pStyle w:val="Letterhead"/>
              <w:jc w:val="start"/>
              <w:rPr>
                <w:rFonts w:ascii="Arial" w:hAnsi="Arial" w:cs="Arial"/>
                <w:sz w:val="14"/>
              </w:rPr>
            </w:pPr>
            <w:r>
              <w:rPr>
                <w:rFonts w:cs="Arial" w:ascii="Arial" w:hAnsi="Arial"/>
                <w:sz w:val="14"/>
              </w:rPr>
              <w:t>Direct Line: 403.298.4463</w:t>
            </w:r>
          </w:p>
          <w:p>
            <w:pPr>
              <w:pStyle w:val="Letterhead"/>
              <w:jc w:val="start"/>
              <w:rPr>
                <w:rFonts w:ascii="Arial" w:hAnsi="Arial" w:cs="Arial"/>
                <w:sz w:val="14"/>
              </w:rPr>
            </w:pPr>
            <w:r>
              <w:rPr>
                <w:rFonts w:cs="Arial" w:ascii="Arial" w:hAnsi="Arial"/>
                <w:sz w:val="14"/>
              </w:rPr>
              <w:t>e-mail: alexanderf@bennettjones.ca</w:t>
            </w:r>
          </w:p>
          <w:p>
            <w:pPr>
              <w:pStyle w:val="Letterhead"/>
              <w:jc w:val="start"/>
              <w:rPr>
                <w:rFonts w:ascii="Times New Roman" w:hAnsi="Times New Roman" w:cs="Times New Roman"/>
                <w:sz w:val="14"/>
              </w:rPr>
            </w:pPr>
            <w:r>
              <w:rPr>
                <w:rFonts w:cs="Times New Roman" w:ascii="Times New Roman" w:hAnsi="Times New Roman"/>
                <w:sz w:val="14"/>
              </w:rPr>
            </w:r>
          </w:p>
        </w:tc>
      </w:tr>
      <w:tr>
        <w:trPr/>
        <w:tc>
          <w:tcPr>
            <w:tcW w:w="2880" w:type="dxa"/>
            <w:tcBorders/>
          </w:tcPr>
          <w:p>
            <w:pPr>
              <w:pStyle w:val="LetterDate"/>
              <w:spacing w:before="240" w:after="0"/>
              <w:rPr>
                <w:rFonts w:ascii="Arial" w:hAnsi="Arial" w:cs="Arial"/>
                <w:sz w:val="22"/>
              </w:rPr>
            </w:pPr>
            <w:r>
              <w:rPr>
                <w:rFonts w:cs="Arial" w:ascii="Arial" w:hAnsi="Arial"/>
                <w:sz w:val="22"/>
                <w:lang w:val="en-CA" w:eastAsia="en-CA"/>
              </w:rPr>
              <w:t>May 24, 2001</w:t>
            </w:r>
          </w:p>
        </w:tc>
      </w:tr>
    </w:tbl>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lang w:val="en-CA" w:eastAsia="en-CA"/>
        </w:rPr>
        <w:t>Andy</w:t>
      </w:r>
      <w:r>
        <w:rPr>
          <w:rFonts w:cs="Arial" w:ascii="Arial" w:hAnsi="Arial"/>
          <w:sz w:val="22"/>
        </w:rPr>
        <w:t xml:space="preserve"> </w:t>
      </w:r>
      <w:r>
        <w:rPr>
          <w:rFonts w:cs="Arial" w:ascii="Arial" w:hAnsi="Arial"/>
          <w:sz w:val="22"/>
          <w:lang w:val="en-CA" w:eastAsia="en-CA"/>
        </w:rPr>
        <w:t xml:space="preserve">Zipper </w:t>
      </w:r>
    </w:p>
    <w:p>
      <w:pPr>
        <w:pStyle w:val="Normal"/>
        <w:rPr>
          <w:rFonts w:ascii="Arial" w:hAnsi="Arial" w:cs="Arial"/>
          <w:sz w:val="22"/>
        </w:rPr>
      </w:pPr>
      <w:r>
        <w:rPr>
          <w:rFonts w:cs="Arial" w:ascii="Arial" w:hAnsi="Arial"/>
          <w:sz w:val="22"/>
        </w:rPr>
        <w:t>Vice President</w:t>
      </w:r>
    </w:p>
    <w:p>
      <w:pPr>
        <w:pStyle w:val="Normal"/>
        <w:rPr>
          <w:rFonts w:ascii="Arial" w:hAnsi="Arial" w:cs="Arial"/>
          <w:sz w:val="22"/>
        </w:rPr>
      </w:pPr>
      <w:r>
        <w:rPr>
          <w:rFonts w:cs="Arial" w:ascii="Arial" w:hAnsi="Arial"/>
          <w:sz w:val="22"/>
          <w:lang w:val="en-CA" w:eastAsia="en-CA"/>
        </w:rPr>
        <w:t xml:space="preserve">EnronOnline </w:t>
      </w:r>
    </w:p>
    <w:p>
      <w:pPr>
        <w:pStyle w:val="Normal"/>
        <w:rPr>
          <w:rFonts w:ascii="Arial" w:hAnsi="Arial" w:cs="Arial"/>
          <w:sz w:val="22"/>
        </w:rPr>
      </w:pPr>
      <w:r>
        <w:rPr>
          <w:rFonts w:cs="Arial" w:ascii="Arial" w:hAnsi="Arial"/>
          <w:sz w:val="22"/>
          <w:lang w:val="en-CA" w:eastAsia="en-CA"/>
        </w:rPr>
        <w:t>andy.zipper@enron.com</w:t>
      </w:r>
    </w:p>
    <w:p>
      <w:pPr>
        <w:pStyle w:val="Normal"/>
        <w:rPr>
          <w:rFonts w:ascii="Arial" w:hAnsi="Arial" w:cs="Arial"/>
          <w:sz w:val="22"/>
        </w:rPr>
      </w:pPr>
      <w:r>
        <w:rPr>
          <w:rFonts w:cs="Arial" w:ascii="Arial" w:hAnsi="Arial"/>
          <w:sz w:val="22"/>
          <w:lang w:val="en-CA" w:eastAsia="en-CA"/>
        </w:rPr>
        <w:t>713-853-6994</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Dear Mr. </w:t>
      </w:r>
      <w:r>
        <w:rPr>
          <w:rFonts w:cs="Arial" w:ascii="Arial" w:hAnsi="Arial"/>
          <w:sz w:val="22"/>
          <w:lang w:val="en-CA" w:eastAsia="en-CA"/>
        </w:rPr>
        <w:t xml:space="preserve">Zipper </w:t>
      </w:r>
    </w:p>
    <w:p>
      <w:pPr>
        <w:pStyle w:val="Normal"/>
        <w:rPr>
          <w:rFonts w:ascii="Arial" w:hAnsi="Arial" w:cs="Arial"/>
          <w:sz w:val="22"/>
        </w:rPr>
      </w:pPr>
      <w:r>
        <w:rPr>
          <w:rFonts w:cs="Arial" w:ascii="Arial" w:hAnsi="Arial"/>
          <w:sz w:val="22"/>
        </w:rPr>
      </w:r>
    </w:p>
    <w:p>
      <w:pPr>
        <w:pStyle w:val="ReLine"/>
        <w:rPr>
          <w:rFonts w:ascii="Arial" w:hAnsi="Arial" w:cs="Arial"/>
          <w:sz w:val="22"/>
        </w:rPr>
      </w:pPr>
      <w:r>
        <w:rPr>
          <w:rFonts w:cs="Arial" w:ascii="Arial" w:hAnsi="Arial"/>
          <w:sz w:val="22"/>
        </w:rPr>
        <w:t>Re:</w:t>
        <w:tab/>
        <w:t>AIPN Fall Conference, Calgary – “Changes Influencing International Negotiations:  New Opportunities for Success”</w:t>
      </w:r>
    </w:p>
    <w:p>
      <w:pPr>
        <w:pStyle w:val="BodyText"/>
        <w:rPr>
          <w:rFonts w:ascii="Arial" w:hAnsi="Arial" w:cs="Arial"/>
          <w:sz w:val="22"/>
        </w:rPr>
      </w:pPr>
      <w:r>
        <w:rPr>
          <w:rFonts w:cs="Arial" w:ascii="Arial" w:hAnsi="Arial"/>
          <w:sz w:val="22"/>
        </w:rPr>
        <w:t>It is my pleasure to invite you to address the Association of International Petroleum Negotiators International Conference to be held at the Hyatt Regency Hotel, Calgary, September 9 – 12, 2001.</w:t>
      </w:r>
    </w:p>
    <w:p>
      <w:pPr>
        <w:pStyle w:val="Normal"/>
        <w:jc w:val="both"/>
        <w:rPr>
          <w:rFonts w:ascii="Arial" w:hAnsi="Arial" w:cs="Arial"/>
          <w:sz w:val="22"/>
        </w:rPr>
      </w:pPr>
      <w:r>
        <w:rPr>
          <w:rFonts w:cs="Arial" w:ascii="Arial" w:hAnsi="Arial"/>
          <w:sz w:val="22"/>
        </w:rPr>
        <w:t>This conference brings together a select group of senior international oil executives and their counterparts from host governments and national oil companies in order to discuss key issues pertaining to the international energy industry.</w:t>
      </w:r>
    </w:p>
    <w:p>
      <w:pPr>
        <w:pStyle w:val="Normal"/>
        <w:jc w:val="both"/>
        <w:rPr>
          <w:rFonts w:ascii="Arial" w:hAnsi="Arial" w:cs="Arial"/>
          <w:sz w:val="22"/>
        </w:rPr>
      </w:pPr>
      <w:r>
        <w:rPr>
          <w:rFonts w:cs="Arial" w:ascii="Arial" w:hAnsi="Arial"/>
          <w:sz w:val="22"/>
        </w:rPr>
      </w:r>
    </w:p>
    <w:p>
      <w:pPr>
        <w:pStyle w:val="BodyText"/>
        <w:rPr>
          <w:rFonts w:ascii="Arial" w:hAnsi="Arial" w:cs="Arial"/>
          <w:sz w:val="22"/>
        </w:rPr>
      </w:pPr>
      <w:r>
        <w:rPr>
          <w:rFonts w:cs="Arial" w:ascii="Arial" w:hAnsi="Arial"/>
          <w:sz w:val="22"/>
        </w:rPr>
        <w:t>The format of the agenda will cover key concerns of both the international energy companies and the host governments.  Key matters scheduled for discussion include:</w:t>
      </w:r>
    </w:p>
    <w:p>
      <w:pPr>
        <w:pStyle w:val="BodyText"/>
        <w:spacing w:before="0" w:after="0"/>
        <w:ind w:hanging="374" w:start="374" w:end="0"/>
        <w:rPr/>
      </w:pPr>
      <w:r>
        <w:rPr>
          <w:rFonts w:eastAsia="Symbol" w:cs="Symbol" w:ascii="Symbol" w:hAnsi="Symbol"/>
          <w:sz w:val="22"/>
        </w:rPr>
        <w:sym w:font="Symbol" w:char="f0b7"/>
      </w:r>
      <w:r>
        <w:rPr>
          <w:rFonts w:cs="Arial" w:ascii="Arial" w:hAnsi="Arial"/>
          <w:sz w:val="22"/>
        </w:rPr>
        <w:tab/>
      </w:r>
      <w:r>
        <w:rPr>
          <w:rFonts w:cs="Arial" w:ascii="Arial" w:hAnsi="Arial"/>
          <w:i/>
          <w:sz w:val="22"/>
        </w:rPr>
        <w:t>Progress and Change in Host Government/Energy Company Relationships in the Middle East</w:t>
      </w:r>
    </w:p>
    <w:p>
      <w:pPr>
        <w:pStyle w:val="BodyText"/>
        <w:spacing w:before="0" w:after="0"/>
        <w:ind w:hanging="374" w:start="374" w:end="0"/>
        <w:rPr>
          <w:rFonts w:ascii="Arial" w:hAnsi="Arial" w:cs="Arial"/>
          <w:sz w:val="22"/>
        </w:rPr>
      </w:pPr>
      <w:r>
        <w:rPr>
          <w:rFonts w:eastAsia="Symbol" w:cs="Symbol" w:ascii="Symbol" w:hAnsi="Symbol"/>
          <w:sz w:val="22"/>
        </w:rPr>
        <w:sym w:font="Symbol" w:char="f0b7"/>
      </w:r>
      <w:r>
        <w:rPr>
          <w:rFonts w:cs="Arial" w:ascii="Arial" w:hAnsi="Arial"/>
          <w:sz w:val="22"/>
        </w:rPr>
        <w:tab/>
      </w:r>
      <w:r>
        <w:rPr>
          <w:rFonts w:cs="Arial" w:ascii="Arial" w:hAnsi="Arial"/>
          <w:i/>
          <w:sz w:val="22"/>
        </w:rPr>
        <w:t>Emerging North American and Caribbean Frontier Basins</w:t>
      </w:r>
    </w:p>
    <w:p>
      <w:pPr>
        <w:pStyle w:val="BodyText"/>
        <w:spacing w:before="0" w:after="0"/>
        <w:ind w:hanging="374" w:start="374" w:end="0"/>
        <w:rPr>
          <w:rFonts w:ascii="Arial" w:hAnsi="Arial" w:cs="Arial"/>
          <w:sz w:val="22"/>
        </w:rPr>
      </w:pPr>
      <w:r>
        <w:rPr>
          <w:rFonts w:eastAsia="Symbol" w:cs="Symbol" w:ascii="Symbol" w:hAnsi="Symbol"/>
          <w:sz w:val="22"/>
        </w:rPr>
        <w:sym w:font="Symbol" w:char="f0b7"/>
      </w:r>
      <w:r>
        <w:rPr>
          <w:rFonts w:cs="Arial" w:ascii="Arial" w:hAnsi="Arial"/>
          <w:sz w:val="22"/>
        </w:rPr>
        <w:tab/>
      </w:r>
      <w:r>
        <w:rPr>
          <w:rFonts w:cs="Arial" w:ascii="Arial" w:hAnsi="Arial"/>
          <w:i/>
          <w:sz w:val="22"/>
        </w:rPr>
        <w:t>New Developments in Political Risk and Responsibility</w:t>
      </w:r>
    </w:p>
    <w:p>
      <w:pPr>
        <w:pStyle w:val="BodyText"/>
        <w:spacing w:before="0" w:after="0"/>
        <w:ind w:hanging="374" w:start="374" w:end="0"/>
        <w:rPr/>
      </w:pPr>
      <w:r>
        <w:rPr>
          <w:rFonts w:eastAsia="Symbol" w:cs="Symbol" w:ascii="Symbol" w:hAnsi="Symbol"/>
          <w:sz w:val="22"/>
        </w:rPr>
        <w:sym w:font="Symbol" w:char="f0b7"/>
      </w:r>
      <w:r>
        <w:rPr>
          <w:rFonts w:cs="Arial" w:ascii="Arial" w:hAnsi="Arial"/>
          <w:sz w:val="22"/>
        </w:rPr>
        <w:tab/>
      </w:r>
      <w:r>
        <w:rPr>
          <w:rFonts w:cs="Arial" w:ascii="Arial" w:hAnsi="Arial"/>
          <w:i/>
          <w:sz w:val="22"/>
        </w:rPr>
        <w:t>Changing Markets and Commodity Prices</w:t>
      </w:r>
    </w:p>
    <w:p>
      <w:pPr>
        <w:pStyle w:val="BodyText"/>
        <w:spacing w:before="0" w:after="0"/>
        <w:rPr>
          <w:rFonts w:ascii="Arial" w:hAnsi="Arial" w:cs="Arial"/>
          <w:i/>
          <w:i/>
          <w:sz w:val="22"/>
        </w:rPr>
      </w:pPr>
      <w:r>
        <w:rPr>
          <w:rFonts w:cs="Arial" w:ascii="Arial" w:hAnsi="Arial"/>
          <w:i/>
          <w:sz w:val="22"/>
        </w:rPr>
      </w:r>
    </w:p>
    <w:p>
      <w:pPr>
        <w:pStyle w:val="BodyText"/>
        <w:rPr/>
      </w:pPr>
      <w:r>
        <mc:AlternateContent>
          <mc:Choice Requires="wps">
            <w:drawing>
              <wp:anchor behindDoc="0" distT="0" distB="0" distL="114935" distR="114935" simplePos="0" locked="0" layoutInCell="1" allowOverlap="1" relativeHeight="2">
                <wp:simplePos x="0" y="0"/>
                <wp:positionH relativeFrom="column">
                  <wp:posOffset>237490</wp:posOffset>
                </wp:positionH>
                <wp:positionV relativeFrom="paragraph">
                  <wp:posOffset>309880</wp:posOffset>
                </wp:positionV>
                <wp:extent cx="5937250" cy="0"/>
                <wp:effectExtent l="0" t="0" r="0" b="0"/>
                <wp:wrapNone/>
                <wp:docPr id="1" name=""/>
                <a:graphic xmlns:a="http://schemas.openxmlformats.org/drawingml/2006/main">
                  <a:graphicData uri="http://schemas.microsoft.com/office/word/2010/wordprocessingShape">
                    <wps:wsp>
                      <wps:cNvSpPr/>
                      <wps:spPr>
                        <a:xfrm>
                          <a:off x="0" y="0"/>
                          <a:ext cx="5937120" cy="0"/>
                        </a:xfrm>
                        <a:prstGeom prst="line">
                          <a:avLst/>
                        </a:prstGeom>
                        <a:ln w="0">
                          <a:noFill/>
                        </a:ln>
                      </wps:spPr>
                      <wps:style>
                        <a:lnRef idx="0"/>
                        <a:fillRef idx="0"/>
                        <a:effectRef idx="0"/>
                        <a:fontRef idx="minor"/>
                      </wps:style>
                      <wps:bodyPr/>
                    </wps:wsp>
                  </a:graphicData>
                </a:graphic>
              </wp:anchor>
            </w:drawing>
          </mc:Choice>
          <mc:Fallback>
            <w:pict>
              <v:line id="shape_0" from="18.7pt,24.4pt" to="486.15pt,24.4pt" stroked="f" o:allowincell="f" style="position:absolute">
                <v:stroke color="#3465a4" joinstyle="round" endcap="flat"/>
                <v:fill o:detectmouseclick="t" on="false"/>
                <w10:wrap type="none"/>
              </v:line>
            </w:pict>
          </mc:Fallback>
        </mc:AlternateContent>
      </w:r>
      <w:r>
        <w:rPr>
          <w:rFonts w:cs="Arial" w:ascii="Arial" w:hAnsi="Arial"/>
          <w:sz w:val="22"/>
        </w:rPr>
        <w:t xml:space="preserve">We would be honored if you would agree to join us as a speaker and give a 30 minute presentation on </w:t>
      </w:r>
      <w:r>
        <w:rPr>
          <w:rFonts w:cs="Arial" w:ascii="Arial" w:hAnsi="Arial"/>
          <w:lang w:val="en-CA"/>
        </w:rPr>
        <w:t>“Web-based Marketplaces for International Oilfield Goods and Services” on Wednesday September 12</w:t>
      </w:r>
      <w:r>
        <w:rPr>
          <w:rFonts w:cs="Arial" w:ascii="Arial" w:hAnsi="Arial"/>
          <w:vertAlign w:val="superscript"/>
          <w:lang w:val="en-CA"/>
        </w:rPr>
        <w:t>th</w:t>
      </w:r>
      <w:r>
        <w:rPr>
          <w:rFonts w:cs="Arial" w:ascii="Arial" w:hAnsi="Arial"/>
          <w:lang w:val="en-CA"/>
        </w:rPr>
        <w:t>, 2001</w:t>
      </w:r>
      <w:r>
        <w:rPr>
          <w:rFonts w:cs="Arial" w:ascii="Arial" w:hAnsi="Arial"/>
          <w:sz w:val="22"/>
        </w:rPr>
        <w:t xml:space="preserve">. This would include a 15 minute Question and Answer. </w:t>
      </w:r>
    </w:p>
    <w:p>
      <w:pPr>
        <w:pStyle w:val="BodyText"/>
        <w:rPr>
          <w:rFonts w:ascii="Arial" w:hAnsi="Arial" w:cs="Arial"/>
          <w:sz w:val="22"/>
        </w:rPr>
      </w:pPr>
      <w:r>
        <w:rPr>
          <w:rFonts w:cs="Arial" w:ascii="Arial" w:hAnsi="Arial"/>
          <w:sz w:val="22"/>
        </w:rPr>
        <w:t xml:space="preserve">We will be printing the brochure shortly, and would very much like to have you included in the programme.  If you are able to accept our invitation, we must have your confirmation as soon as possible.  </w:t>
      </w:r>
    </w:p>
    <w:p>
      <w:pPr>
        <w:pStyle w:val="BodyText"/>
        <w:rPr/>
      </w:pPr>
      <w:r>
        <w:rPr>
          <w:rFonts w:cs="Arial" w:ascii="Arial" w:hAnsi="Arial"/>
          <w:sz w:val="22"/>
        </w:rPr>
        <w:t xml:space="preserve">Please E-mail your response to Frank C. Alexander c/o Stacey Jackson </w:t>
      </w:r>
      <w:hyperlink r:id="rId2">
        <w:r>
          <w:rPr>
            <w:rStyle w:val="Hyperlink"/>
            <w:rFonts w:cs="Arial" w:ascii="Arial" w:hAnsi="Arial"/>
            <w:sz w:val="22"/>
          </w:rPr>
          <w:t>Jackson@Bennettjones.ca</w:t>
        </w:r>
      </w:hyperlink>
      <w:r>
        <w:rPr>
          <w:rFonts w:cs="Arial" w:ascii="Arial" w:hAnsi="Arial"/>
          <w:sz w:val="22"/>
        </w:rPr>
        <w:t xml:space="preserve"> or Fax your response Attn: Frank Alexander c/o Stacey Jackson (403) 265-7219. Stacey Jackson’s telephone number is (403) 298-3057.</w:t>
      </w:r>
    </w:p>
    <w:p>
      <w:pPr>
        <w:pStyle w:val="BodyText"/>
        <w:rPr>
          <w:rFonts w:ascii="Arial" w:hAnsi="Arial" w:cs="Arial"/>
          <w:sz w:val="22"/>
        </w:rPr>
      </w:pPr>
      <w:r>
        <w:rPr>
          <w:rFonts w:cs="Arial" w:ascii="Arial" w:hAnsi="Arial"/>
          <w:sz w:val="22"/>
        </w:rPr>
        <w:t>I hope to have the pleasure of seeing you in Calgary this September!</w:t>
      </w:r>
    </w:p>
    <w:p>
      <w:pPr>
        <w:pStyle w:val="Normal"/>
        <w:rPr>
          <w:rFonts w:ascii="Arial" w:hAnsi="Arial" w:cs="Arial"/>
          <w:sz w:val="22"/>
        </w:rPr>
      </w:pPr>
      <w:r>
        <w:rPr>
          <w:rFonts w:cs="Arial" w:ascii="Arial" w:hAnsi="Arial"/>
          <w:sz w:val="22"/>
        </w:rPr>
      </w:r>
    </w:p>
    <w:p>
      <w:pPr>
        <w:pStyle w:val="BodyText"/>
        <w:rPr>
          <w:rFonts w:ascii="Arial" w:hAnsi="Arial" w:cs="Arial"/>
          <w:sz w:val="22"/>
        </w:rPr>
      </w:pPr>
      <w:r>
        <w:rPr>
          <w:rFonts w:cs="Arial" w:ascii="Arial" w:hAnsi="Arial"/>
          <w:sz w:val="22"/>
        </w:rPr>
        <w:t>Yours truly,</w:t>
      </w:r>
    </w:p>
    <w:p>
      <w:pPr>
        <w:pStyle w:val="LetterSignature"/>
        <w:spacing w:before="240" w:after="0"/>
        <w:rPr>
          <w:rFonts w:ascii="Arial" w:hAnsi="Arial" w:cs="Arial"/>
          <w:b/>
          <w:sz w:val="22"/>
        </w:rPr>
      </w:pPr>
      <w:r>
        <w:rPr>
          <w:rFonts w:cs="Arial" w:ascii="Arial" w:hAnsi="Arial"/>
          <w:b/>
          <w:sz w:val="22"/>
        </w:rPr>
        <w:t>BENNETT JONES LLP</w:t>
      </w:r>
    </w:p>
    <w:p>
      <w:pPr>
        <w:pStyle w:val="LetterSignature"/>
        <w:spacing w:before="720" w:after="240"/>
        <w:rPr>
          <w:rFonts w:ascii="Arial" w:hAnsi="Arial" w:cs="Arial"/>
          <w:sz w:val="22"/>
        </w:rPr>
      </w:pPr>
      <w:r>
        <w:rPr>
          <w:rFonts w:cs="Arial" w:ascii="Arial" w:hAnsi="Arial"/>
          <w:sz w:val="22"/>
        </w:rPr>
        <w:t>Frank C. Alexander, Jr.</w:t>
        <w:br/>
        <w:t>Partner</w:t>
        <w:br/>
        <w:t>International Energy Practice Group</w:t>
      </w:r>
    </w:p>
    <w:p>
      <w:pPr>
        <w:pStyle w:val="LetterSignature"/>
        <w:rPr>
          <w:rFonts w:ascii="Arial" w:hAnsi="Arial" w:cs="Arial"/>
          <w:sz w:val="16"/>
        </w:rPr>
      </w:pPr>
      <w:r>
        <w:rPr>
          <w:rFonts w:cs="Arial" w:ascii="Arial" w:hAnsi="Arial"/>
          <w:sz w:val="16"/>
        </w:rPr>
        <w:t>FCA/scj</w:t>
      </w:r>
    </w:p>
    <w:p>
      <w:pPr>
        <w:pStyle w:val="Normal"/>
        <w:rPr>
          <w:rFonts w:ascii="Arial" w:hAnsi="Arial" w:cs="Arial"/>
          <w:sz w:val="16"/>
        </w:rPr>
      </w:pPr>
      <w:r>
        <w:rPr>
          <w:rFonts w:cs="Arial" w:ascii="Arial" w:hAnsi="Arial"/>
          <w:sz w:val="16"/>
        </w:rPr>
      </w:r>
    </w:p>
    <w:p>
      <w:pPr>
        <w:pStyle w:val="Normal"/>
        <w:rPr>
          <w:rFonts w:ascii="Arial" w:hAnsi="Arial" w:cs="Arial"/>
          <w:sz w:val="20"/>
        </w:rPr>
      </w:pPr>
      <w:r>
        <w:rPr>
          <w:rFonts w:cs="Arial" w:ascii="Arial" w:hAnsi="Arial"/>
          <w:sz w:val="20"/>
        </w:rPr>
        <w:t>cc:</w:t>
        <w:tab/>
        <w:t>Mr. William MacGillivray</w:t>
      </w:r>
    </w:p>
    <w:p>
      <w:pPr>
        <w:pStyle w:val="Normal"/>
        <w:rPr/>
      </w:pPr>
      <w:r>
        <w:rPr/>
        <w:tab/>
        <w:t>Mr. Nolan Rempel</w:t>
      </w:r>
    </w:p>
    <w:p>
      <w:pPr>
        <w:sectPr>
          <w:headerReference w:type="default" r:id="rId3"/>
          <w:headerReference w:type="first" r:id="rId4"/>
          <w:footerReference w:type="default" r:id="rId5"/>
          <w:footerReference w:type="first" r:id="rId6"/>
          <w:type w:val="nextPage"/>
          <w:pgSz w:w="12240" w:h="15840"/>
          <w:pgMar w:left="1440" w:right="1080" w:gutter="0" w:header="720" w:top="2160" w:footer="720" w:bottom="1440"/>
          <w:pgNumType w:start="1" w:fmt="decimal"/>
          <w:formProt w:val="false"/>
          <w:titlePg/>
          <w:textDirection w:val="lrTb"/>
          <w:docGrid w:type="default" w:linePitch="254" w:charSpace="0"/>
        </w:sectPr>
      </w:pPr>
    </w:p>
    <w:p>
      <w:pPr>
        <w:pStyle w:val="Normal"/>
        <w:rPr>
          <w:rFonts w:ascii="Arial" w:hAnsi="Arial" w:cs="Arial"/>
        </w:rPr>
      </w:pPr>
      <w:r>
        <w:rPr>
          <w:rFonts w:cs="Arial" w:ascii="Arial" w:hAnsi="Arial"/>
        </w:rPr>
      </w:r>
    </w:p>
    <w:sectPr>
      <w:type w:val="continuous"/>
      <w:pgSz w:w="12240" w:h="15840"/>
      <w:pgMar w:left="1440" w:right="1080" w:gutter="0" w:header="720" w:top="2160" w:footer="720" w:bottom="1440"/>
      <w:formProt w:val="false"/>
      <w:titlePg/>
      <w:textDirection w:val="lrTb"/>
      <w:docGrid w:type="default" w:linePitch="254"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EngravrsRoman BT">
    <w:altName w:val="Bookman Old Style"/>
    <w:charset w:val="00" w:characterSet="windows-1252"/>
    <w:family w:val="roman"/>
    <w:pitch w:val="variable"/>
  </w:font>
  <w:font w:name="Arial Narrow">
    <w:charset w:val="00" w:characterSet="windows-1252"/>
    <w:family w:val="swiss"/>
    <w:pitch w:val="variable"/>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S:\C2\838\AIPN\AIPN Fall Conference 2001\Speaker Invitees\Zipper Invite.doc</w:t>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S:\C2\838\AIPN\AIPN Fall Conference 2001\Speaker Invitees\Zipper Invite.doc</w:t>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HFirmName"/>
      <w:tabs>
        <w:tab w:val="clear" w:pos="720"/>
        <w:tab w:val="center" w:pos="4860" w:leader="none"/>
        <w:tab w:val="right" w:pos="9720" w:leader="none"/>
      </w:tabs>
      <w:rPr/>
    </w:pPr>
    <w:r>
      <w:rPr/>
    </w:r>
  </w:p>
  <w:p>
    <w:pPr>
      <w:pStyle w:val="Normal"/>
      <w:tabs>
        <w:tab w:val="clear" w:pos="720"/>
        <w:tab w:val="center" w:pos="4860" w:leader="none"/>
        <w:tab w:val="right" w:pos="9720" w:leader="none"/>
      </w:tabs>
      <w:rPr/>
    </w:pPr>
    <w:r>
      <w:rPr/>
    </w:r>
  </w:p>
  <w:p>
    <w:pPr>
      <w:pStyle w:val="Normal"/>
      <w:tabs>
        <w:tab w:val="clear" w:pos="720"/>
        <w:tab w:val="center" w:pos="4860" w:leader="none"/>
        <w:tab w:val="right" w:pos="9720" w:leader="none"/>
      </w:tabs>
      <w:spacing w:before="0" w:after="480"/>
      <w:rPr/>
    </w:pPr>
    <w:r>
      <w:rPr/>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chkAttention" w:val="False"/>
    <w:docVar w:name="chkIncludeDear" w:val="True"/>
    <w:docVar w:name="chkIncludeDPhrase" w:val="False"/>
    <w:docVar w:name="chkIncludeLetterClosing" w:val="True"/>
    <w:docVar w:name="chkOptAuthorPhone" w:val="True"/>
    <w:docVar w:name="chkOptAuthorTitle" w:val="True"/>
    <w:docVar w:name="chkOptDateAsField" w:val="False"/>
    <w:docVar w:name="chkOptFirmName" w:val="True"/>
    <w:docVar w:name="chkOptIncludeQC" w:val="False"/>
    <w:docVar w:name="chkOptInternetID" w:val="True"/>
    <w:docVar w:name="chkOptLHName" w:val="True"/>
    <w:docVar w:name="chkSeparate" w:val="False"/>
    <w:docVar w:name="cmbAuthor" w:val="2798"/>
    <w:docVar w:name="cmbAuthorLists" w:val="-100"/>
    <w:docVar w:name="cmbClosingPhrases" w:val="Yours truly,"/>
    <w:docVar w:name="cmbOptBodyTextAlignment" w:val="3"/>
    <w:docVar w:name="cmbOptClosingPhrases" w:val="Yours truly,"/>
    <w:docVar w:name="cmbOptFonts" w:val="Times New Roman"/>
    <w:docVar w:name="cmbOptLetterhead" w:val="Engraved"/>
    <w:docVar w:name="cmbOptOffices" w:val="1"/>
    <w:docVar w:name="cmbOptSigType" w:val="No Title"/>
    <w:docVar w:name="cmbPrefLists" w:val="-100"/>
    <w:docVar w:name="cmbSetAuthorPref" w:val="2798"/>
    <w:docVar w:name="iTrailerType" w:val="0"/>
    <w:docVar w:name="lstDeliveryPhrases" w:val="By Certified Mail&#10;  Return Receipt Requested"/>
    <w:docVar w:name="Restarted" w:val="True"/>
    <w:docVar w:name="tglUseFirmDefaults" w:val="False"/>
    <w:docVar w:name="txtAuthor" w:val="Frank C. Alexander, Jr."/>
    <w:docVar w:name="txtInitials" w:val="FCA"/>
    <w:docVar w:name="txtNet_ID" w:val="alexanderf@bennettjones.ca"/>
    <w:docVar w:name="txtOptBottomMargin" w:val="1.4"/>
    <w:docVar w:name="txtOptFirstLine" w:val="0"/>
    <w:docVar w:name="txtOptFSize" w:val="12"/>
    <w:docVar w:name="txtOptLeftMargin" w:val="1"/>
    <w:docVar w:name="txtOptRightMargin" w:val="0.75"/>
    <w:docVar w:name="txtOptTopMargin" w:val="1.5"/>
    <w:docVar w:name="txtPhone" w:val="403.298.4463"/>
    <w:docVar w:name="txtReLine" w:val="The PSC Roundtable 2001&#10;Issues at the Threshold of the Century&#10;June 20-22, 2001, Sheraton Grande Laguna Resort, Phuket, Thailand"/>
    <w:docVar w:name="txtTypistInitials" w:val="bjr"/>
    <w:docVar w:name="zzmpFixed_MacPacVersion" w:val="97"/>
    <w:docVar w:name="zzmpFixedDOC_ID" w:val="S:\C2\838\AIPN\AIPN Fall Conference 2001\Speaker Invitees\Zipper Invite.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b/>
      <w:i w:val="false"/>
      <w:u w:val="none"/>
    </w:rPr>
  </w:style>
  <w:style w:type="character" w:styleId="WW8Num1z2">
    <w:name w:val="WW8Num1z2"/>
    <w:qFormat/>
    <w:rPr>
      <w:b w:val="false"/>
      <w:u w:val="none"/>
    </w:rPr>
  </w:style>
  <w:style w:type="character" w:styleId="WW8Num2z0">
    <w:name w:val="WW8Num2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000000"/>
      <w:spacing w:val="0"/>
      <w:position w:val="0"/>
      <w:sz w:val="14"/>
      <w:sz w:val="14"/>
      <w:u w:val="none"/>
      <w:vertAlign w:val="baseline"/>
      <w:lang w:val="en-CA" w:eastAsia="en-CA"/>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u w:val="single"/>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Header">
    <w:name w:val="header"/>
    <w:basedOn w:val="Normal"/>
    <w:pPr>
      <w:tabs>
        <w:tab w:val="clear" w:pos="720"/>
        <w:tab w:val="center" w:pos="4680" w:leader="none"/>
      </w:tabs>
    </w:pPr>
    <w:rPr/>
  </w:style>
  <w:style w:type="paragraph" w:styleId="BodyTextIndent">
    <w:name w:val="Body Text Indent"/>
    <w:basedOn w:val="Normal"/>
    <w:next w:val="BodyText"/>
    <w:pPr>
      <w:ind w:hanging="0" w:start="720" w:end="0"/>
    </w:pPr>
    <w:rPr/>
  </w:style>
  <w:style w:type="paragraph" w:styleId="LHFirmName">
    <w:name w:val="LH Firm Name"/>
    <w:basedOn w:val="Normal"/>
    <w:qFormat/>
    <w:pPr>
      <w:spacing w:before="0" w:after="120"/>
      <w:ind w:hanging="0" w:start="-720" w:end="0"/>
    </w:pPr>
    <w:rPr>
      <w:rFonts w:ascii="EngravrsRoman BT;Bookman Old Style" w:hAnsi="EngravrsRoman BT;Bookman Old Style" w:cs="EngravrsRoman BT;Bookman Old Style"/>
      <w:b/>
      <w:spacing w:val="10"/>
      <w:sz w:val="15"/>
    </w:rPr>
  </w:style>
  <w:style w:type="paragraph" w:styleId="Centered">
    <w:name w:val="Centered"/>
    <w:basedOn w:val="Normal"/>
    <w:next w:val="BodyText"/>
    <w:qFormat/>
    <w:pPr>
      <w:spacing w:before="0" w:after="240"/>
      <w:jc w:val="center"/>
    </w:pPr>
    <w:rPr>
      <w:b/>
      <w:smallCaps/>
    </w:rPr>
  </w:style>
  <w:style w:type="paragraph" w:styleId="FootnoteText">
    <w:name w:val="footnote text"/>
    <w:basedOn w:val="Normal"/>
    <w:pPr>
      <w:keepLines/>
      <w:spacing w:lineRule="exact" w:line="240"/>
    </w:pPr>
    <w:rPr>
      <w:sz w:val="22"/>
    </w:rPr>
  </w:style>
  <w:style w:type="paragraph" w:styleId="HeaderNumbers">
    <w:name w:val="HeaderNumbers"/>
    <w:basedOn w:val="Normal"/>
    <w:qFormat/>
    <w:pPr>
      <w:spacing w:lineRule="exact" w:line="480" w:before="720" w:after="0"/>
      <w:ind w:hanging="0" w:start="0" w:end="144"/>
      <w:jc w:val="end"/>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bidi="ar-SA" w:eastAsia="zh-CN"/>
    </w:rPr>
  </w:style>
  <w:style w:type="paragraph" w:styleId="NormalIndent">
    <w:name w:val="Normal Indent"/>
    <w:basedOn w:val="Normal"/>
    <w:qFormat/>
    <w:pPr>
      <w:ind w:hanging="0" w:start="720" w:end="720"/>
    </w:pPr>
    <w:rPr/>
  </w:style>
  <w:style w:type="paragraph" w:styleId="PleadingSignature">
    <w:name w:val="Pleading Signature"/>
    <w:basedOn w:val="Normal"/>
    <w:qFormat/>
    <w:pPr>
      <w:tabs>
        <w:tab w:val="clear" w:pos="720"/>
        <w:tab w:val="left" w:pos="4680" w:leader="none"/>
        <w:tab w:val="right" w:pos="9000" w:leader="none"/>
      </w:tabs>
      <w:ind w:hanging="0" w:start="432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LeftHeading">
    <w:name w:val="Left Heading"/>
    <w:basedOn w:val="Normal"/>
    <w:next w:val="Normal"/>
    <w:qFormat/>
    <w:pPr/>
    <w:rPr>
      <w:b/>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Address">
    <w:name w:val="Address"/>
    <w:basedOn w:val="Normal"/>
    <w:qFormat/>
    <w:pPr/>
    <w:rPr/>
  </w:style>
  <w:style w:type="paragraph" w:styleId="WW-Addressee">
    <w:name w:val="WW-Addressee"/>
    <w:basedOn w:val="Normal"/>
    <w:next w:val="Normal"/>
    <w:qFormat/>
    <w:pPr/>
    <w:rPr/>
  </w:style>
  <w:style w:type="paragraph" w:styleId="LetterSignature">
    <w:name w:val="Letter Signature"/>
    <w:basedOn w:val="Normal"/>
    <w:qFormat/>
    <w:pPr>
      <w:keepNext w:val="true"/>
      <w:keepLines/>
    </w:pPr>
    <w:rPr/>
  </w:style>
  <w:style w:type="paragraph" w:styleId="ReLine">
    <w:name w:val="ReLine"/>
    <w:basedOn w:val="Normal"/>
    <w:next w:val="Normal"/>
    <w:qFormat/>
    <w:pPr>
      <w:spacing w:before="0" w:after="240"/>
      <w:ind w:hanging="720" w:start="720" w:end="0"/>
    </w:pPr>
    <w:rPr>
      <w:b/>
    </w:rPr>
  </w:style>
  <w:style w:type="paragraph" w:styleId="Salutation">
    <w:name w:val="Salutation"/>
    <w:basedOn w:val="Normal"/>
    <w:next w:val="BodyText"/>
    <w:qFormat/>
    <w:pPr>
      <w:spacing w:before="240" w:after="240"/>
    </w:pPr>
    <w:rPr/>
  </w:style>
  <w:style w:type="paragraph" w:styleId="DeliveryPhrase">
    <w:name w:val="Delivery Phrase"/>
    <w:basedOn w:val="Normal"/>
    <w:next w:val="WW-Addressee"/>
    <w:qFormat/>
    <w:pPr>
      <w:spacing w:before="240" w:after="0"/>
    </w:pPr>
    <w:rPr>
      <w:b/>
    </w:rPr>
  </w:style>
  <w:style w:type="paragraph" w:styleId="Quote">
    <w:name w:val="Quote"/>
    <w:basedOn w:val="Normal"/>
    <w:next w:val="BodyTextContinued"/>
    <w:qFormat/>
    <w:pPr>
      <w:spacing w:before="0" w:after="240"/>
      <w:ind w:hanging="0" w:start="1440" w:end="1440"/>
    </w:pPr>
    <w:rPr/>
  </w:style>
  <w:style w:type="paragraph" w:styleId="BodyTextContinued">
    <w:name w:val="Body Text Continued"/>
    <w:basedOn w:val="BodyText"/>
    <w:next w:val="BodyText"/>
    <w:qFormat/>
    <w:pPr>
      <w:ind w:hanging="0" w:start="0" w:end="0"/>
    </w:pPr>
    <w:rPr/>
  </w:style>
  <w:style w:type="paragraph" w:styleId="Letterhead">
    <w:name w:val="Letterhead"/>
    <w:qFormat/>
    <w:pPr>
      <w:widowControl/>
      <w:tabs>
        <w:tab w:val="clear" w:pos="720"/>
        <w:tab w:val="center" w:pos="1886" w:leader="none"/>
      </w:tabs>
      <w:bidi w:val="0"/>
      <w:jc w:val="center"/>
    </w:pPr>
    <w:rPr>
      <w:rFonts w:ascii="Arial Narrow" w:hAnsi="Arial Narrow" w:eastAsia="Times New Roman" w:cs="Arial Narrow"/>
      <w:color w:val="auto"/>
      <w:spacing w:val="2"/>
      <w:sz w:val="16"/>
      <w:szCs w:val="20"/>
      <w:lang w:val="en-US" w:eastAsia="en-CA" w:bidi="ar-SA"/>
    </w:rPr>
  </w:style>
  <w:style w:type="paragraph" w:styleId="BodyText2">
    <w:name w:val="Body Text 2"/>
    <w:basedOn w:val="Normal"/>
    <w:qFormat/>
    <w:pPr>
      <w:jc w:val="both"/>
    </w:pPr>
    <w:rPr>
      <w:rFonts w:ascii="Book Antiqua" w:hAnsi="Book Antiqua" w:cs="Book Antiqu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ackson@Bennettjones.ca"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2001-05-24T12:51:00Z</dcterms:created>
  <dc:creator>allabyc</dc:creator>
  <dc:description>Rev. March 13, 1998 10:46:44</dc:description>
  <dc:language>en-CA</dc:language>
  <cp:lastModifiedBy>allabyc</cp:lastModifiedBy>
  <cp:lastPrinted>2001-05-14T11:27:00Z</cp:lastPrinted>
  <dcterms:modified xsi:type="dcterms:W3CDTF">2001-05-24T13:08:00Z</dcterms:modified>
  <cp:revision>3</cp:revision>
  <dc:subject/>
  <dc:title>MacPac 8.0 Letter template</dc:title>
</cp:coreProperties>
</file>