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[DATE]</w:t>
      </w:r>
    </w:p>
    <w:p>
      <w:pPr>
        <w:pStyle w:val="Normal"/>
        <w:rPr/>
      </w:pPr>
      <w:r>
        <w:rPr/>
      </w:r>
    </w:p>
    <w:p>
      <w:pPr>
        <w:pStyle w:val="Normal"/>
        <w:rPr/>
      </w:pPr>
      <w:r>
        <w:rPr/>
      </w:r>
    </w:p>
    <w:p>
      <w:pPr>
        <w:pStyle w:val="Normal"/>
        <w:rPr/>
      </w:pPr>
      <w:r>
        <w:rPr/>
      </w:r>
    </w:p>
    <w:p>
      <w:pPr>
        <w:pStyle w:val="Normal"/>
        <w:rPr/>
      </w:pPr>
      <w:r>
        <w:rPr/>
      </w:r>
    </w:p>
    <w:p>
      <w:pPr>
        <w:pStyle w:val="Normal"/>
        <w:rPr/>
      </w:pPr>
      <w:r>
        <w:rPr/>
        <w:t>[        *    ][</w:t>
      </w:r>
    </w:p>
    <w:p>
      <w:pPr>
        <w:pStyle w:val="Normal"/>
        <w:rPr/>
      </w:pPr>
      <w:r>
        <w:rPr/>
        <w:t>[        *    ][</w:t>
      </w:r>
    </w:p>
    <w:p>
      <w:pPr>
        <w:pStyle w:val="Normal"/>
        <w:rPr/>
      </w:pPr>
      <w:r>
        <w:rPr/>
        <w:t>[        *    ][</w:t>
      </w:r>
    </w:p>
    <w:p>
      <w:pPr>
        <w:pStyle w:val="Normal"/>
        <w:rPr/>
      </w:pPr>
      <w:r>
        <w:rPr/>
      </w:r>
    </w:p>
    <w:p>
      <w:pPr>
        <w:pStyle w:val="Normal"/>
        <w:rPr/>
      </w:pPr>
      <w:r>
        <w:rPr/>
      </w:r>
    </w:p>
    <w:p>
      <w:pPr>
        <w:pStyle w:val="Normal"/>
        <w:rPr/>
      </w:pPr>
      <w:r>
        <w:rPr/>
        <w:t>Attn:</w:t>
        <w:tab/>
        <w:t>*</w:t>
      </w:r>
    </w:p>
    <w:p>
      <w:pPr>
        <w:pStyle w:val="From"/>
        <w:rPr/>
      </w:pPr>
      <w:r>
        <w:rPr/>
      </w:r>
    </w:p>
    <w:p>
      <w:pPr>
        <w:pStyle w:val="Normal"/>
        <w:rPr/>
      </w:pPr>
      <w:r>
        <w:rPr/>
      </w:r>
    </w:p>
    <w:p>
      <w:pPr>
        <w:pStyle w:val="Normal"/>
        <w:ind w:hanging="450" w:start="1170" w:end="0"/>
        <w:rPr>
          <w:b/>
        </w:rPr>
      </w:pPr>
      <w:r>
        <w:rPr>
          <w:b/>
        </w:rPr>
        <w:t>Re:  Confidentiality Agreement between Enron North America Corp. ("ENA") and * ("*")</w:t>
      </w:r>
    </w:p>
    <w:p>
      <w:pPr>
        <w:pStyle w:val="From"/>
        <w:rPr>
          <w:b/>
        </w:rPr>
      </w:pPr>
      <w:r>
        <w:rPr>
          <w:b/>
        </w:rPr>
      </w:r>
    </w:p>
    <w:p>
      <w:pPr>
        <w:pStyle w:val="Normal"/>
        <w:rPr/>
      </w:pPr>
      <w:r>
        <w:rPr/>
        <w:t>Ladies and Gentlemen:</w:t>
      </w:r>
    </w:p>
    <w:p>
      <w:pPr>
        <w:pStyle w:val="Normal"/>
        <w:rPr/>
      </w:pPr>
      <w:r>
        <w:rPr/>
      </w:r>
    </w:p>
    <w:p>
      <w:pPr>
        <w:pStyle w:val="Normal"/>
        <w:jc w:val="both"/>
        <w:rPr/>
      </w:pPr>
      <w:r>
        <w:rPr/>
        <w:tab/>
        <w:t>In connection with discussions regarding regarding the development, financing, performance, and risk and technical analysis of one or more power plant and electric transmission projects, power plant and electric transmission technologies and general strategic planning related to the power plant and electric transmission market (collectively the "Proposed Transaction"), * and ENA are prepared to furnish one another with information (whether written, oral or electronically-generated) which is confidential, proprietary or generally not available to the public ("Confidential Information"). * and ENA are sometimes referred to individually as a "Party" and collectively as the "Parties."  As a condition to furnishing Confidential Information, *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jc w:val="both"/>
        <w:rPr/>
      </w:pPr>
      <w:r>
        <w:rPr/>
        <w:t>5.</w:t>
        <w:tab/>
      </w:r>
      <w:r>
        <w:rPr>
          <w:spacing w:val="-3"/>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r>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 and their respective Representatives, successors, and permitted assigns.  Neither ENA nor * may assign its rights or obligations hereunder without the prior written consent of the other Party.</w:t>
      </w:r>
    </w:p>
    <w:p>
      <w:pPr>
        <w:pStyle w:val="Heading3"/>
        <w:jc w:val="both"/>
        <w:rPr/>
      </w:pPr>
      <w:r>
        <w:rPr/>
        <w:t>10.</w:t>
        <w:tab/>
        <w:t>THIS AGREEMENT SHALL BE GOVERNED BY AND CONSTRUED IN ACCORDANCE WITH THE LAWS OF THE STATE OF TEXAS WITHOUT REGARD TO CONFLICTS OF LAWS RULES OR PRINCIPLES.</w:t>
      </w:r>
    </w:p>
    <w:p>
      <w:pPr>
        <w:pStyle w:val="Heading3"/>
        <w:jc w:val="both"/>
        <w:rPr/>
      </w:pPr>
      <w:r>
        <w:rPr/>
        <w:t>11.</w:t>
        <w:tab/>
        <w:t>This agreement shall terminate on the date one (1) year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hanging="0"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      *      ]</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spacing w:before="0" w:after="120"/>
        <w:ind w:firstLine="432" w:start="0" w:end="0"/>
        <w:jc w:val="both"/>
        <w:rPr/>
      </w:pPr>
      <w:r>
        <w:rPr/>
        <w:t>Title:</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/mnt/main-storage/datasets/enron-docs/doc/XYZ_COPPER_bilateral_CA__April_2001_.doc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    *    ]</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2001-04-11T15:03:00Z</dcterms:created>
  <dc:creator>ehearn</dc:creator>
  <dc:description/>
  <dc:language>en-CA</dc:language>
  <cp:lastModifiedBy>jmoore6</cp:lastModifiedBy>
  <cp:lastPrinted>2001-03-06T11:35:00Z</cp:lastPrinted>
  <dcterms:modified xsi:type="dcterms:W3CDTF">2001-04-11T15:03:00Z</dcterms:modified>
  <cp:revision>3</cp:revision>
  <dc:subject>CA with Arbitration clause</dc:subject>
  <dc:title>A Form Bilateral Confidentiality Agreement</dc:title>
</cp:coreProperties>
</file>