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CPUC PROCEEDINGS (Active or Monitoring) </w:t>
      </w:r>
    </w:p>
    <w:p>
      <w:pPr>
        <w:pStyle w:val="Normal"/>
        <w:jc w:val="center"/>
        <w:rPr>
          <w:b/>
        </w:rPr>
      </w:pPr>
      <w:r>
        <w:rPr>
          <w:b/>
        </w:rPr>
        <w:t>Current Status (as of 6/13/01)</w:t>
      </w:r>
    </w:p>
    <w:p>
      <w:pPr>
        <w:pStyle w:val="Normal"/>
        <w:jc w:val="center"/>
        <w:rPr>
          <w:b/>
        </w:rPr>
      </w:pPr>
      <w:r>
        <w:rPr>
          <w:b/>
        </w:rPr>
        <w:t>(* indicates a change to the item/paragraph or a new item)</w:t>
      </w:r>
    </w:p>
    <w:p>
      <w:pPr>
        <w:pStyle w:val="Normal"/>
        <w:jc w:val="center"/>
        <w:rPr>
          <w:b/>
        </w:rPr>
      </w:pPr>
      <w:r>
        <w:rPr>
          <w:b/>
        </w:rPr>
      </w:r>
    </w:p>
    <w:p>
      <w:pPr>
        <w:pStyle w:val="Normal"/>
        <w:jc w:val="center"/>
        <w:rPr>
          <w:b/>
        </w:rPr>
      </w:pPr>
      <w:r>
        <w:rPr>
          <w:b/>
        </w:rPr>
      </w:r>
    </w:p>
    <w:p>
      <w:pPr>
        <w:pStyle w:val="Normal"/>
        <w:jc w:val="both"/>
        <w:rPr>
          <w:b/>
        </w:rPr>
      </w:pPr>
      <w:r>
        <w:rPr>
          <w:b/>
        </w:rPr>
        <w:t>1.</w:t>
        <w:tab/>
        <w:t xml:space="preserve">SCE and PG&amp;E Rate Stabilization Proceedings </w:t>
      </w:r>
    </w:p>
    <w:p>
      <w:pPr>
        <w:pStyle w:val="Normal"/>
        <w:jc w:val="both"/>
        <w:rPr>
          <w:b/>
        </w:rPr>
      </w:pPr>
      <w:r>
        <w:rPr>
          <w:b/>
        </w:rPr>
        <w:tab/>
        <w:t>(A. 00-11-038 and A. 00-11-056)</w:t>
      </w:r>
    </w:p>
    <w:p>
      <w:pPr>
        <w:pStyle w:val="Normal"/>
        <w:jc w:val="both"/>
        <w:rPr>
          <w:b/>
        </w:rPr>
      </w:pPr>
      <w:r>
        <w:rPr>
          <w:b/>
        </w:rPr>
      </w:r>
    </w:p>
    <w:p>
      <w:pPr>
        <w:pStyle w:val="Normal"/>
        <w:ind w:hanging="630" w:start="720" w:end="0"/>
        <w:jc w:val="both"/>
        <w:rPr/>
      </w:pPr>
      <w:r>
        <w:rPr/>
        <w:tab/>
        <w:t>On March 27</w:t>
      </w:r>
      <w:r>
        <w:rPr>
          <w:vertAlign w:val="superscript"/>
        </w:rPr>
        <w:t>th</w:t>
      </w:r>
      <w:r>
        <w:rPr/>
        <w:t>, a decision was issued in the Rate Stabilization proceeding which (1) adopted the TURN accounting proposal and thereby retains the current AB 1890 rate freeze construct, and (2) adopted a three cent per kWh rate increase (while also making the one cent increase adopted in January permanent). Both SCE and PG&amp;E have filed extensive applications for rehearing on the portion of the decision which adopted the TURN accounting proposal.  On the flip side, TURN filed an application for rehearing on the portion of the decision adopting the three-cent increase.</w:t>
      </w:r>
    </w:p>
    <w:p>
      <w:pPr>
        <w:pStyle w:val="Normal"/>
        <w:jc w:val="both"/>
        <w:rPr/>
      </w:pPr>
      <w:r>
        <w:rPr/>
        <w:t xml:space="preserve">  </w:t>
      </w:r>
    </w:p>
    <w:p>
      <w:pPr>
        <w:pStyle w:val="Normal"/>
        <w:ind w:hanging="720" w:start="720" w:end="0"/>
        <w:jc w:val="both"/>
        <w:rPr/>
      </w:pPr>
      <w:r>
        <w:rPr/>
        <w:tab/>
        <w:t>The Commission then proceeded to the next phase to determine how the approved increase should be incorporated into rates (i.e., rate design for the incremental revenue). The proposed decision and an alternate proposed decision sponsored by Commissioner Lynch were issued in this phase on May 9</w:t>
      </w:r>
      <w:r>
        <w:rPr>
          <w:vertAlign w:val="superscript"/>
        </w:rPr>
        <w:t>th</w:t>
      </w:r>
      <w:r>
        <w:rPr/>
        <w:t>.  Comments were submitted on May 10</w:t>
      </w:r>
      <w:r>
        <w:rPr>
          <w:vertAlign w:val="superscript"/>
        </w:rPr>
        <w:t>th</w:t>
      </w:r>
      <w:r>
        <w:rPr/>
        <w:t xml:space="preserve"> and final oral argument held on May 11th.  At a continuation meeting held on May 15</w:t>
      </w:r>
      <w:r>
        <w:rPr>
          <w:vertAlign w:val="superscript"/>
        </w:rPr>
        <w:t>th</w:t>
      </w:r>
      <w:r>
        <w:rPr/>
        <w:t xml:space="preserve"> (continued from the meeting held on the 14</w:t>
      </w:r>
      <w:r>
        <w:rPr>
          <w:vertAlign w:val="superscript"/>
        </w:rPr>
        <w:t>th</w:t>
      </w:r>
      <w:r>
        <w:rPr/>
        <w:t>), the Commission voted out on a 3-2 vote (Bilas and Duque dissenting), the Alternate Decision. Enron’s proposal, although mentioned in a favorable light, was not adopted but set for further consideration as part of upcoming Commission workshops on real time pricing programs.</w:t>
      </w:r>
    </w:p>
    <w:p>
      <w:pPr>
        <w:pStyle w:val="Normal"/>
        <w:ind w:hanging="720" w:start="720" w:end="0"/>
        <w:jc w:val="both"/>
        <w:rPr/>
      </w:pPr>
      <w:r>
        <w:rPr/>
      </w:r>
    </w:p>
    <w:p>
      <w:pPr>
        <w:pStyle w:val="Normal"/>
        <w:ind w:hanging="720" w:start="720" w:end="0"/>
        <w:jc w:val="both"/>
        <w:rPr>
          <w:b/>
        </w:rPr>
      </w:pPr>
      <w:r>
        <w:rPr/>
        <w:tab/>
        <w:t xml:space="preserve">A workshop on the implementation of a real time pricing program was held on May 21, 2001.  The goal is to have some form of voluntary program in place by July 1, 2001.  While there was a lot of discussion at the workshop, a clear plan on how to get a program in place by mid summer was not formulated.  Next steps are unclear.           </w:t>
      </w:r>
    </w:p>
    <w:p>
      <w:pPr>
        <w:pStyle w:val="Normal"/>
        <w:ind w:hanging="720" w:start="720" w:end="0"/>
        <w:jc w:val="both"/>
        <w:rPr>
          <w:b/>
        </w:rPr>
      </w:pPr>
      <w:r>
        <w:rPr>
          <w:b/>
        </w:rPr>
      </w:r>
    </w:p>
    <w:p>
      <w:pPr>
        <w:pStyle w:val="Normal"/>
        <w:ind w:hanging="720" w:start="720" w:end="0"/>
        <w:jc w:val="both"/>
        <w:rPr>
          <w:b/>
        </w:rPr>
      </w:pPr>
      <w:r>
        <w:rPr>
          <w:b/>
        </w:rPr>
        <w:t>2.</w:t>
        <w:tab/>
        <w:t>SDG&amp;E Application for Surcharge</w:t>
      </w:r>
    </w:p>
    <w:p>
      <w:pPr>
        <w:pStyle w:val="Normal"/>
        <w:ind w:start="720" w:end="0"/>
        <w:jc w:val="both"/>
        <w:rPr>
          <w:b/>
        </w:rPr>
      </w:pPr>
      <w:r>
        <w:rPr>
          <w:b/>
        </w:rPr>
        <w:t>(A. 01-01-44)</w:t>
      </w:r>
    </w:p>
    <w:p>
      <w:pPr>
        <w:pStyle w:val="Normal"/>
        <w:ind w:start="720" w:end="0"/>
        <w:jc w:val="both"/>
        <w:rPr>
          <w:b/>
        </w:rPr>
      </w:pPr>
      <w:r>
        <w:rPr>
          <w:b/>
        </w:rPr>
      </w:r>
    </w:p>
    <w:p>
      <w:pPr>
        <w:pStyle w:val="Normal"/>
        <w:tabs>
          <w:tab w:val="clear" w:pos="720"/>
          <w:tab w:val="left" w:pos="-270" w:leader="none"/>
        </w:tabs>
        <w:ind w:start="720" w:end="0"/>
        <w:jc w:val="both"/>
        <w:rPr/>
      </w:pPr>
      <w:r>
        <w:rPr/>
        <w:t xml:space="preserve">On January 24 2001, SDG&amp;E filed an application seeking to add a 2.3 cents/kWh surcharge to all customers’ bills effective March 1, 2001.  The purpose of the surcharge is to begin collecting the shortfall that is beginning to pile up under its 6.5 cents rate ceiling implemented by AB 265. </w:t>
      </w:r>
    </w:p>
    <w:p>
      <w:pPr>
        <w:pStyle w:val="Normal"/>
        <w:tabs>
          <w:tab w:val="clear" w:pos="720"/>
          <w:tab w:val="left" w:pos="-270" w:leader="none"/>
        </w:tabs>
        <w:ind w:start="720" w:end="0"/>
        <w:jc w:val="both"/>
        <w:rPr/>
      </w:pPr>
      <w:r>
        <w:rPr/>
      </w:r>
    </w:p>
    <w:p>
      <w:pPr>
        <w:pStyle w:val="Normal"/>
        <w:ind w:hanging="720" w:start="720" w:end="0"/>
        <w:jc w:val="both"/>
        <w:rPr/>
      </w:pPr>
      <w:r>
        <w:rPr/>
        <w:tab/>
        <w:t>On April 11</w:t>
      </w:r>
      <w:r>
        <w:rPr>
          <w:vertAlign w:val="superscript"/>
        </w:rPr>
        <w:t>th</w:t>
      </w:r>
      <w:r>
        <w:rPr/>
        <w:t xml:space="preserve"> a bill was signed into law which instituted a frozen rate 6.5 cents per kWh on the energy component of the electric bills of large commercial and industrial customers in SDG&amp;E’s service territory.  The rate cap is retroactive until February 7, 2001.  The bill also gives the Commission the authority to reassess the cap and determine whether an increase of the cap is warranted.</w:t>
      </w:r>
    </w:p>
    <w:p>
      <w:pPr>
        <w:pStyle w:val="Normal"/>
        <w:tabs>
          <w:tab w:val="clear" w:pos="720"/>
          <w:tab w:val="left" w:pos="-270" w:leader="none"/>
        </w:tabs>
        <w:ind w:start="720" w:end="0"/>
        <w:jc w:val="both"/>
        <w:rPr/>
      </w:pPr>
      <w:r>
        <w:rPr/>
      </w:r>
    </w:p>
    <w:p>
      <w:pPr>
        <w:pStyle w:val="Normal"/>
        <w:tabs>
          <w:tab w:val="clear" w:pos="720"/>
          <w:tab w:val="left" w:pos="-270" w:leader="none"/>
        </w:tabs>
        <w:ind w:hanging="720" w:start="720" w:end="0"/>
        <w:jc w:val="both"/>
        <w:rPr/>
      </w:pPr>
      <w:r>
        <w:rPr/>
        <w:tab/>
        <w:t>On April 24</w:t>
      </w:r>
      <w:r>
        <w:rPr>
          <w:vertAlign w:val="superscript"/>
        </w:rPr>
        <w:t>th</w:t>
      </w:r>
      <w:r>
        <w:rPr/>
        <w:t xml:space="preserve"> the Commission issued a proposed decision aimed at implementing the portion of the bill establishing the frozen rate of 6.5 cents.  The PD stated that this frozen rate would only apply to bundled service customers.  At its May 14</w:t>
      </w:r>
      <w:r>
        <w:rPr>
          <w:vertAlign w:val="superscript"/>
        </w:rPr>
        <w:t>th</w:t>
      </w:r>
      <w:r>
        <w:rPr/>
        <w:t xml:space="preserve"> meeting, the Commission voted out the proposed decision, but removed the language as to the frozen rate only applying to bundled service customers. It is now unclear as to the applicability of the frozen rate to DA customers.  </w:t>
      </w:r>
    </w:p>
    <w:p>
      <w:pPr>
        <w:pStyle w:val="Normal"/>
        <w:tabs>
          <w:tab w:val="clear" w:pos="720"/>
          <w:tab w:val="left" w:pos="-270" w:leader="none"/>
        </w:tabs>
        <w:ind w:start="720" w:end="0"/>
        <w:jc w:val="both"/>
        <w:rPr/>
      </w:pPr>
      <w:r>
        <w:rPr/>
      </w:r>
    </w:p>
    <w:p>
      <w:pPr>
        <w:pStyle w:val="Normal"/>
        <w:ind w:hanging="720" w:start="720" w:end="0"/>
        <w:jc w:val="both"/>
        <w:rPr/>
      </w:pPr>
      <w:r>
        <w:rPr/>
        <w:tab/>
        <w:t>On April 30</w:t>
      </w:r>
      <w:r>
        <w:rPr>
          <w:vertAlign w:val="superscript"/>
        </w:rPr>
        <w:t>th</w:t>
      </w:r>
      <w:r>
        <w:rPr/>
        <w:t>, an Assigned Commissioner’s Ruling was issued to set up a procedural vehicle for addressing potential adjustments to the 6.5 cent frozen rate and rate design for such potential adjusted rates.  The procedure is on an extremely fast track, with a final Commission decision scheduled to be issued by the end of June.  On May 11</w:t>
      </w:r>
      <w:r>
        <w:rPr>
          <w:vertAlign w:val="superscript"/>
        </w:rPr>
        <w:t>th</w:t>
      </w:r>
      <w:r>
        <w:rPr/>
        <w:t xml:space="preserve"> parties submitted initial testimony. In its testimony, SDG&amp;E does not ask for an additional rate increase for its large customers, but addresses how to recover in rates its share of the  revenue requirement submitted by the Department of Water Resources.</w:t>
      </w:r>
      <w:r>
        <w:rPr>
          <w:rStyle w:val="FootnoteCharacters"/>
          <w:rStyle w:val="FootnoteReference"/>
        </w:rPr>
        <w:footnoteReference w:id="2"/>
      </w:r>
      <w:r>
        <w:rPr/>
        <w:t xml:space="preserve">  Enron Energy Services submitted a rate design proposal comparable to the one it submitted in the SCE/PG&amp;E rate design proceeding.   Hearings were held on May 22</w:t>
      </w:r>
      <w:r>
        <w:rPr>
          <w:vertAlign w:val="superscript"/>
        </w:rPr>
        <w:t>nd</w:t>
      </w:r>
      <w:r>
        <w:rPr/>
        <w:t xml:space="preserve"> and 23</w:t>
      </w:r>
      <w:r>
        <w:rPr>
          <w:vertAlign w:val="superscript"/>
        </w:rPr>
        <w:t>rd</w:t>
      </w:r>
      <w:r>
        <w:rPr/>
        <w:t xml:space="preserve"> .  By way of oral ruling, the ALJ combined Ernon’s proposal (as well as the CEC’s) on the use of a form of real time pricing into the SCE/PG&amp;E proceeding so that it would be considered in the context of the real-time pricing workshop process currently ongoing in those proceedings.   </w:t>
      </w:r>
      <w:r>
        <w:rPr>
          <w:vertAlign w:val="superscript"/>
        </w:rPr>
        <w:t xml:space="preserve"> </w:t>
      </w:r>
      <w:r>
        <w:rPr/>
        <w:t xml:space="preserve">  </w:t>
      </w:r>
    </w:p>
    <w:p>
      <w:pPr>
        <w:pStyle w:val="Normal"/>
        <w:jc w:val="both"/>
        <w:rPr/>
      </w:pPr>
      <w:r>
        <w:rPr/>
      </w:r>
    </w:p>
    <w:p>
      <w:pPr>
        <w:pStyle w:val="Normal"/>
        <w:jc w:val="both"/>
        <w:rPr>
          <w:b/>
        </w:rPr>
      </w:pPr>
      <w:r>
        <w:rPr>
          <w:b/>
        </w:rPr>
        <w:t>3.*</w:t>
        <w:tab/>
        <w:t>Rulemaking on Revision of Baseline Allowances</w:t>
      </w:r>
    </w:p>
    <w:p>
      <w:pPr>
        <w:pStyle w:val="Normal"/>
        <w:jc w:val="both"/>
        <w:rPr>
          <w:b/>
        </w:rPr>
      </w:pPr>
      <w:r>
        <w:rPr>
          <w:b/>
        </w:rPr>
      </w:r>
    </w:p>
    <w:p>
      <w:pPr>
        <w:pStyle w:val="Normal"/>
        <w:tabs>
          <w:tab w:val="clear" w:pos="720"/>
          <w:tab w:val="left" w:pos="-270" w:leader="none"/>
        </w:tabs>
        <w:ind w:start="720" w:end="0"/>
        <w:jc w:val="both"/>
        <w:rPr/>
      </w:pPr>
      <w:r>
        <w:rPr/>
        <w:t>On May 29, 2001, the Commission issued an Order Instituting Rulemaking to determine whether baseline allowances for residential usage of gas and electricity should be revised.  The OIR is prompted by the fact that the new residential rate design that goes into effect on June 1, 2001 is premised on baseline usage. By way of a June 11, 2001, Assigned Commissioner’s Ruling, a prehearing conference has been set for June 21</w:t>
      </w:r>
      <w:r>
        <w:rPr>
          <w:vertAlign w:val="superscript"/>
        </w:rPr>
        <w:t>st</w:t>
      </w:r>
      <w:r>
        <w:rPr/>
        <w:t xml:space="preserve">. The ruling indicates that the Commission intends to bifurcate the proceeding, with Phase I addressing the relatively narrow issues of updating the energy usage data used by the Commission in calculating baseline quantities and the appropriate percentage of energy usage to use in calculating such quantities.     </w:t>
      </w:r>
    </w:p>
    <w:p>
      <w:pPr>
        <w:pStyle w:val="Normal"/>
        <w:tabs>
          <w:tab w:val="clear" w:pos="720"/>
          <w:tab w:val="left" w:pos="-270" w:leader="none"/>
        </w:tabs>
        <w:ind w:start="720" w:end="0"/>
        <w:jc w:val="both"/>
        <w:rPr/>
      </w:pPr>
      <w:r>
        <w:rPr/>
      </w:r>
    </w:p>
    <w:p>
      <w:pPr>
        <w:pStyle w:val="Normal"/>
        <w:jc w:val="both"/>
        <w:rPr>
          <w:b/>
        </w:rPr>
      </w:pPr>
      <w:r>
        <w:rPr>
          <w:b/>
        </w:rPr>
        <w:t>4.</w:t>
        <w:tab/>
        <w:t>Proceeding re Payments to Qualifying Facilities</w:t>
      </w:r>
    </w:p>
    <w:p>
      <w:pPr>
        <w:pStyle w:val="Normal"/>
        <w:jc w:val="both"/>
        <w:rPr>
          <w:b/>
        </w:rPr>
      </w:pPr>
      <w:r>
        <w:rPr>
          <w:b/>
        </w:rPr>
        <w:tab/>
      </w:r>
    </w:p>
    <w:p>
      <w:pPr>
        <w:pStyle w:val="Normal"/>
        <w:ind w:start="720" w:end="0"/>
        <w:jc w:val="both"/>
        <w:rPr/>
      </w:pPr>
      <w:r>
        <w:rPr/>
        <w:t xml:space="preserve">In a decision issued at its March 27, 2001 meeting, the Commission took two substantive actions with respect to the payment of Qualifying Facilities by the UDCs for energy purchases.  First, the Commission directed the UDCs to make payments to QFs for energy deliveries made on and after the effective date of the order, within 15 days after the end of the billing period.  In this regard, the order allows for QFs to request a twice-monthly billing period.  Second, the Commission changed the Transition Pricing Formula by which QFs are paid by changing the gas price index used therein from Topock to Malin.  The thought on this latter change is that as gas fired cogeneration units are unable to purchase gas at the Malin price, they will not be able to operate at the price that they will be paid for their energy.  </w:t>
      </w:r>
    </w:p>
    <w:p>
      <w:pPr>
        <w:pStyle w:val="Normal"/>
        <w:ind w:start="720" w:end="0"/>
        <w:jc w:val="both"/>
        <w:rPr/>
      </w:pPr>
      <w:r>
        <w:rPr/>
      </w:r>
    </w:p>
    <w:p>
      <w:pPr>
        <w:pStyle w:val="Normal"/>
        <w:ind w:hanging="720" w:start="720" w:end="0"/>
        <w:jc w:val="both"/>
        <w:rPr/>
      </w:pPr>
      <w:r>
        <w:rPr/>
        <w:tab/>
        <w:t>At the Commission’s April 19, 2001 meeting it voted out an Order Instituting an Investigation into the Performance of Qualifying Facilities Under Existing Contracts.  In the Order, the Commission defined the preliminary scope of the proceeding as “exploring whether QFs are meeting (and will continue to meet) their lawful performance obligations, whether the Commission should take further action to ensure that the utilities and QFs are meeting their contractual obligations.”  A prehearing conference was held in this investigative proceeding on May 22, 2001. On May 25</w:t>
      </w:r>
      <w:r>
        <w:rPr>
          <w:vertAlign w:val="superscript"/>
        </w:rPr>
        <w:t>th</w:t>
      </w:r>
      <w:r>
        <w:rPr/>
        <w:t>, SCE filed its “Proposal Concerning Scope of Investigation and Scheduling Matters.”  Parties are to respond to the Proposal by June 4, 2001, with a Scoping Memo defining the parameters of the proceeding to be issued shortly thereafter.</w:t>
      </w:r>
      <w:r>
        <w:rPr>
          <w:vertAlign w:val="superscript"/>
        </w:rPr>
        <w:t xml:space="preserve">     </w:t>
      </w:r>
      <w:r>
        <w:rPr/>
        <w:t xml:space="preserve">   </w:t>
      </w:r>
    </w:p>
    <w:p>
      <w:pPr>
        <w:pStyle w:val="Normal"/>
        <w:ind w:hanging="810" w:start="720" w:end="0"/>
        <w:jc w:val="both"/>
        <w:rPr/>
      </w:pPr>
      <w:r>
        <w:rPr/>
      </w:r>
    </w:p>
    <w:p>
      <w:pPr>
        <w:pStyle w:val="Normal"/>
        <w:ind w:hanging="810" w:start="720" w:end="0"/>
        <w:jc w:val="both"/>
        <w:rPr/>
      </w:pPr>
      <w:r>
        <w:rPr/>
        <w:t>*</w:t>
        <w:tab/>
        <w:t>On June 1, 2001, Commissioner Lynch issued a draft decision which pre-approved three voluntary QF contract amendments which the UDCs could undertake to effect with their QFs.  The draft decision also directed the UDCs to pay 15% of all amounts owed to any QF which could demonstrate an immediate need for such funds to continue or reestablish safe and reliable operation. The Commission voted out this order at a continuation meeting held June 13</w:t>
      </w:r>
      <w:r>
        <w:rPr>
          <w:vertAlign w:val="superscript"/>
        </w:rPr>
        <w:t>th</w:t>
      </w:r>
      <w:r>
        <w:rPr/>
        <w:t xml:space="preserve">.   </w:t>
      </w:r>
    </w:p>
    <w:p>
      <w:pPr>
        <w:pStyle w:val="Normal"/>
        <w:ind w:hanging="810" w:start="720" w:end="0"/>
        <w:jc w:val="both"/>
        <w:rPr/>
      </w:pPr>
      <w:r>
        <w:rPr/>
      </w:r>
    </w:p>
    <w:p>
      <w:pPr>
        <w:pStyle w:val="Normal"/>
        <w:ind w:hanging="720" w:start="720" w:end="0"/>
        <w:jc w:val="both"/>
        <w:rPr>
          <w:b/>
        </w:rPr>
      </w:pPr>
      <w:r>
        <w:rPr>
          <w:b/>
        </w:rPr>
        <w:t>5.</w:t>
        <w:tab/>
        <w:t>Complaints against SCE and PG&amp;E</w:t>
      </w:r>
    </w:p>
    <w:p>
      <w:pPr>
        <w:pStyle w:val="Normal"/>
        <w:ind w:hanging="720" w:start="720" w:end="0"/>
        <w:jc w:val="both"/>
        <w:rPr>
          <w:b/>
        </w:rPr>
      </w:pPr>
      <w:r>
        <w:rPr>
          <w:b/>
        </w:rPr>
      </w:r>
    </w:p>
    <w:p>
      <w:pPr>
        <w:pStyle w:val="Normal"/>
        <w:ind w:hanging="720" w:start="720" w:end="0"/>
        <w:jc w:val="both"/>
        <w:rPr/>
      </w:pPr>
      <w:r>
        <w:rPr>
          <w:b/>
        </w:rPr>
        <w:tab/>
      </w:r>
      <w:r>
        <w:rPr/>
        <w:t>Enron Energy Services and Enron Energy Marketing filed complaints at the Public Utilities Commission against SCE and PG&amp;E pertaining to their failure to pay “negative CTC”.  A response was received from PG&amp;E and a response and counterclaim (alleging market power abuses) from SCE on March 1</w:t>
      </w:r>
      <w:r>
        <w:rPr>
          <w:vertAlign w:val="superscript"/>
        </w:rPr>
        <w:t>st</w:t>
      </w:r>
      <w:r>
        <w:rPr/>
        <w:t>. A prehearing conference was held on March 6.  The ALJ severed the SCE counterclaim from the remainder of the proceeding, placing it on a separate track.  We filed a motion to dismiss the counterclaim on March 19</w:t>
      </w:r>
      <w:r>
        <w:rPr>
          <w:vertAlign w:val="superscript"/>
        </w:rPr>
        <w:t>th</w:t>
      </w:r>
      <w:r>
        <w:rPr/>
        <w:t>, SCE filed its response on April 2</w:t>
      </w:r>
      <w:r>
        <w:rPr>
          <w:vertAlign w:val="superscript"/>
        </w:rPr>
        <w:t>nd</w:t>
      </w:r>
      <w:r>
        <w:rPr/>
        <w:t xml:space="preserve">. The motion was scheduled for Oral Argument of April 19, 2001.  In the interim, however, Enron reached agreement with SCE to defer the proceeding for a minimum of sixty days (SCE wanted the time to attempt to get various provisions of their memorandum of understanding with the governor approved which might make a majority of our claim go away).   </w:t>
      </w:r>
    </w:p>
    <w:p>
      <w:pPr>
        <w:pStyle w:val="Normal"/>
        <w:ind w:hanging="720" w:start="720" w:end="0"/>
        <w:jc w:val="both"/>
        <w:rPr/>
      </w:pPr>
      <w:r>
        <w:rPr/>
      </w:r>
    </w:p>
    <w:p>
      <w:pPr>
        <w:pStyle w:val="Normal"/>
        <w:ind w:hanging="720" w:start="720" w:end="0"/>
        <w:jc w:val="both"/>
        <w:rPr/>
      </w:pPr>
      <w:r>
        <w:rPr/>
        <w:tab/>
        <w:t xml:space="preserve">With PG&amp;E’s bankruptcy filing on April 6, 2001, the complaint proceeding against PG&amp;E was stayed in accordance with the terms of the bankruptcy code.     </w:t>
        <w:tab/>
      </w:r>
    </w:p>
    <w:p>
      <w:pPr>
        <w:pStyle w:val="Normal"/>
        <w:ind w:hanging="720" w:start="720" w:end="0"/>
        <w:jc w:val="both"/>
        <w:rPr/>
      </w:pPr>
      <w:r>
        <w:rPr/>
      </w:r>
    </w:p>
    <w:p>
      <w:pPr>
        <w:pStyle w:val="Normal"/>
        <w:ind w:hanging="720" w:start="720" w:end="0"/>
        <w:jc w:val="both"/>
        <w:rPr/>
      </w:pPr>
      <w:r>
        <w:rPr/>
        <w:tab/>
      </w:r>
    </w:p>
    <w:p>
      <w:pPr>
        <w:pStyle w:val="Normal"/>
        <w:ind w:hanging="720" w:start="720" w:end="0"/>
        <w:jc w:val="both"/>
        <w:rPr/>
      </w:pPr>
      <w:r>
        <w:rPr>
          <w:b/>
        </w:rPr>
        <w:t>6.</w:t>
        <w:tab/>
        <w:t>SCE and PG&amp;E’s Petitions re Payment of PX Credits</w:t>
      </w:r>
      <w:r>
        <w:rPr/>
        <w:t xml:space="preserve"> </w:t>
      </w:r>
    </w:p>
    <w:p>
      <w:pPr>
        <w:pStyle w:val="Normal"/>
        <w:ind w:hanging="720" w:start="720" w:end="0"/>
        <w:jc w:val="both"/>
        <w:rPr/>
      </w:pPr>
      <w:r>
        <w:rPr/>
      </w:r>
    </w:p>
    <w:p>
      <w:pPr>
        <w:pStyle w:val="Normal"/>
        <w:ind w:hanging="720" w:start="720" w:end="0"/>
        <w:jc w:val="both"/>
        <w:rPr/>
      </w:pPr>
      <w:r>
        <w:rPr/>
        <w:tab/>
        <w:t>In November 2000 PG&amp;E filed a petition to modify its Rule 22 regarding the procedures to be followed when paying negative charges (credits) to ESP.  It later filed an amendment saying “never mind” we don’t need clarification as we have stopped paying altogether. Enron protested both.</w:t>
      </w:r>
    </w:p>
    <w:p>
      <w:pPr>
        <w:pStyle w:val="Normal"/>
        <w:ind w:hanging="720" w:start="720" w:end="0"/>
        <w:jc w:val="both"/>
        <w:rPr/>
      </w:pPr>
      <w:r>
        <w:rPr/>
      </w:r>
    </w:p>
    <w:p>
      <w:pPr>
        <w:pStyle w:val="Normal"/>
        <w:ind w:hanging="720" w:start="720" w:end="0"/>
        <w:jc w:val="both"/>
        <w:rPr/>
      </w:pPr>
      <w:r>
        <w:rPr/>
        <w:tab/>
        <w:t>On January 25</w:t>
      </w:r>
      <w:r>
        <w:rPr>
          <w:vertAlign w:val="superscript"/>
        </w:rPr>
        <w:t>th</w:t>
      </w:r>
      <w:r>
        <w:rPr/>
        <w:t xml:space="preserve"> SCE filed a Petition to Modify the Decision which eradicated the direct access minimum bill (based on a stipulation between SCE, Enron and WPTF).  Enron filed its opposition to that on February 2</w:t>
      </w:r>
      <w:r>
        <w:rPr>
          <w:vertAlign w:val="superscript"/>
        </w:rPr>
        <w:t>nd</w:t>
      </w:r>
      <w:r>
        <w:rPr/>
        <w:t>.</w:t>
      </w:r>
    </w:p>
    <w:p>
      <w:pPr>
        <w:pStyle w:val="Normal"/>
        <w:ind w:hanging="720" w:start="720" w:end="0"/>
        <w:jc w:val="both"/>
        <w:rPr>
          <w:b/>
        </w:rPr>
      </w:pPr>
      <w:r>
        <w:rPr>
          <w:b/>
        </w:rPr>
      </w:r>
    </w:p>
    <w:p>
      <w:pPr>
        <w:pStyle w:val="Normal"/>
        <w:ind w:hanging="720" w:start="720" w:end="0"/>
        <w:jc w:val="both"/>
        <w:rPr/>
      </w:pPr>
      <w:r>
        <w:rPr>
          <w:b/>
        </w:rPr>
        <w:t>*</w:t>
        <w:tab/>
      </w:r>
      <w:r>
        <w:rPr/>
        <w:t>An item appearing on the Commission’s June 14</w:t>
      </w:r>
      <w:r>
        <w:rPr>
          <w:vertAlign w:val="superscript"/>
        </w:rPr>
        <w:t>th</w:t>
      </w:r>
      <w:r>
        <w:rPr/>
        <w:t xml:space="preserve"> agenda stated that an order was to be voted on which granted SCE’s petition to suspend payments of credits to direct access customers, and also extended those findings to PG&amp;E and SDG&amp;E.  Tacked on to the decision was a directive that direct access was to be suspended altogether.  The draft decision was never circulated.  At a press conference held on June 13</w:t>
      </w:r>
      <w:r>
        <w:rPr>
          <w:vertAlign w:val="superscript"/>
        </w:rPr>
        <w:t>th</w:t>
      </w:r>
      <w:r>
        <w:rPr/>
        <w:t>, Commissioner Lynch indicated that the decision would not be voted on at the June 14</w:t>
      </w:r>
      <w:r>
        <w:rPr>
          <w:vertAlign w:val="superscript"/>
        </w:rPr>
        <w:t>th</w:t>
      </w:r>
      <w:r>
        <w:rPr/>
        <w:t xml:space="preserve"> meeting.  She also indicated that the Commission had received a memorandum from DWR setting forth the parameters pursuant to which direct access could continue while still allowing for a bond issuance. Given such, she stated that the Commission would be issuing a draft decision taking comments on the parameters set forth in the DWR memorandum.   </w:t>
      </w:r>
    </w:p>
    <w:p>
      <w:pPr>
        <w:pStyle w:val="Normal"/>
        <w:ind w:hanging="720" w:start="720" w:end="0"/>
        <w:jc w:val="both"/>
        <w:rPr>
          <w:b/>
        </w:rPr>
      </w:pPr>
      <w:r>
        <w:rPr>
          <w:b/>
        </w:rPr>
      </w:r>
    </w:p>
    <w:p>
      <w:pPr>
        <w:pStyle w:val="Normal"/>
        <w:ind w:hanging="720" w:start="720" w:end="0"/>
        <w:jc w:val="both"/>
        <w:rPr>
          <w:b/>
        </w:rPr>
      </w:pPr>
      <w:r>
        <w:rPr>
          <w:b/>
        </w:rPr>
        <w:t>7.</w:t>
        <w:tab/>
        <w:t>Advice Letter Filings on “PX Credit”</w:t>
      </w:r>
    </w:p>
    <w:p>
      <w:pPr>
        <w:pStyle w:val="Normal"/>
        <w:ind w:hanging="720" w:start="720" w:end="0"/>
        <w:jc w:val="both"/>
        <w:rPr>
          <w:b/>
        </w:rPr>
      </w:pPr>
      <w:r>
        <w:rPr>
          <w:b/>
        </w:rPr>
      </w:r>
    </w:p>
    <w:p>
      <w:pPr>
        <w:pStyle w:val="Normal"/>
        <w:ind w:hanging="720" w:start="720" w:end="0"/>
        <w:jc w:val="both"/>
        <w:rPr/>
      </w:pPr>
      <w:r>
        <w:rPr>
          <w:b/>
        </w:rPr>
        <w:tab/>
      </w:r>
      <w:r>
        <w:rPr/>
        <w:t xml:space="preserve">Both SCE and PG&amp;E filed advice letters to replace their Schedule PX with alternate schedules (“Purchased Energy” for SCE and “Electric Generation” for PG&amp;E).  Enron protested both advice filings with respect to their impact on the credit afforded direct access customers.  The gist of Enron’s protest was that some form of market based credit should remain in place until the Commission has had an opportunity to address the matter in a full hearing involving both SCE and PG&amp;E.     </w:t>
      </w:r>
      <w:r>
        <w:rPr>
          <w:b/>
        </w:rPr>
        <w:t xml:space="preserve"> </w:t>
      </w:r>
    </w:p>
    <w:p>
      <w:pPr>
        <w:pStyle w:val="Normal"/>
        <w:ind w:hanging="720" w:start="720" w:end="0"/>
        <w:jc w:val="both"/>
        <w:rPr>
          <w:b/>
        </w:rPr>
      </w:pPr>
      <w:r>
        <w:rPr>
          <w:b/>
        </w:rPr>
      </w:r>
    </w:p>
    <w:p>
      <w:pPr>
        <w:pStyle w:val="Normal"/>
        <w:ind w:hanging="720" w:start="720" w:end="0"/>
        <w:jc w:val="both"/>
        <w:rPr>
          <w:b/>
        </w:rPr>
      </w:pPr>
      <w:r>
        <w:rPr>
          <w:b/>
        </w:rPr>
        <w:t>8.</w:t>
        <w:tab/>
        <w:t>Rulemaking into the Priority of Service in the Event of a Natural Gas Diversion</w:t>
      </w:r>
    </w:p>
    <w:p>
      <w:pPr>
        <w:pStyle w:val="Normal"/>
        <w:ind w:hanging="720" w:start="720" w:end="0"/>
        <w:jc w:val="both"/>
        <w:rPr>
          <w:b/>
        </w:rPr>
      </w:pPr>
      <w:r>
        <w:rPr>
          <w:b/>
        </w:rPr>
      </w:r>
    </w:p>
    <w:p>
      <w:pPr>
        <w:pStyle w:val="Normal"/>
        <w:ind w:hanging="720" w:start="720" w:end="0"/>
        <w:jc w:val="both"/>
        <w:rPr/>
      </w:pPr>
      <w:r>
        <w:rPr>
          <w:b/>
        </w:rPr>
        <w:tab/>
      </w:r>
      <w:r>
        <w:rPr/>
        <w:t>At the Commission meeting on March 15, 2001, an order instituting a rulemaking into the priority of service in the event of a natural gas curtailment or diversion was voted out.  The primary purpose of the rulemaking is to examine whether the priority of service for gas fired electric generators should be given a high priority than other non-core gas customers.  Only PG&amp;E and SoCalGas were named as respondents to the rulemaking (issues surrounding SDG&amp;E’s core and non-core gas are being addressed in another forum). The OII lists a number of issues and directs SoCalGas and PG&amp;E to submit comments addressing those issues by April 6</w:t>
      </w:r>
      <w:r>
        <w:rPr>
          <w:vertAlign w:val="superscript"/>
        </w:rPr>
        <w:t>th</w:t>
      </w:r>
      <w:r>
        <w:rPr/>
        <w:t xml:space="preserve"> (other parties may file opening comments as well).  A prehearing conference was held this proceeding on April 17</w:t>
      </w:r>
      <w:r>
        <w:rPr>
          <w:vertAlign w:val="superscript"/>
        </w:rPr>
        <w:t>th</w:t>
      </w:r>
      <w:r>
        <w:rPr/>
        <w:t xml:space="preserve">.  A Scoping Memo was issued on May 15, 2001.  The scope of the proceeding was very narrowly tailored – it will address only whether to alter the assignment of priorities in the event of natural gas curtailment or diversion.  The proceeding will not address broader issues of the linkage between gas supply, gas transmission and gas storage policies.  The Commission does not intend to hold hearings in the matter.  A draft decision on the narrowly defined issue will be issued in June.   </w:t>
      </w:r>
    </w:p>
    <w:p>
      <w:pPr>
        <w:pStyle w:val="Normal"/>
        <w:ind w:hanging="720" w:start="720" w:end="0"/>
        <w:jc w:val="both"/>
        <w:rPr/>
      </w:pPr>
      <w:r>
        <w:rPr/>
      </w:r>
    </w:p>
    <w:p>
      <w:pPr>
        <w:pStyle w:val="Normal"/>
        <w:ind w:hanging="720" w:start="720" w:end="0"/>
        <w:jc w:val="both"/>
        <w:rPr>
          <w:b/>
        </w:rPr>
      </w:pPr>
      <w:r>
        <w:rPr>
          <w:b/>
        </w:rPr>
        <w:t>9.</w:t>
        <w:tab/>
        <w:t>PG&amp;E Request for Emergency Assistance from SoCalGas</w:t>
      </w:r>
    </w:p>
    <w:p>
      <w:pPr>
        <w:pStyle w:val="Normal"/>
        <w:ind w:hanging="720" w:start="720" w:end="0"/>
        <w:jc w:val="both"/>
        <w:rPr/>
      </w:pPr>
      <w:r>
        <w:rPr/>
        <w:tab/>
      </w:r>
      <w:r>
        <w:rPr>
          <w:b/>
        </w:rPr>
        <w:t>A. 01-01-024</w:t>
        <w:tab/>
      </w:r>
    </w:p>
    <w:p>
      <w:pPr>
        <w:pStyle w:val="Normal"/>
        <w:ind w:start="720" w:end="0"/>
        <w:jc w:val="both"/>
        <w:rPr>
          <w:b/>
        </w:rPr>
      </w:pPr>
      <w:r>
        <w:rPr>
          <w:b/>
        </w:rPr>
      </w:r>
    </w:p>
    <w:p>
      <w:pPr>
        <w:pStyle w:val="Normal"/>
        <w:ind w:hanging="720" w:start="720" w:end="0"/>
        <w:jc w:val="both"/>
        <w:rPr/>
      </w:pPr>
      <w:r>
        <w:rPr/>
        <w:tab/>
        <w:t>In January, PG&amp;E filed an application with the Commission seeking a finding on an imminent gas supply emergency and an order directing SoCalGas to provide mutual assistance.  While there was some initial action on the application, no decision was issued.  On April 30</w:t>
      </w:r>
      <w:r>
        <w:rPr>
          <w:vertAlign w:val="superscript"/>
        </w:rPr>
        <w:t>th</w:t>
      </w:r>
      <w:r>
        <w:rPr/>
        <w:t>, PG&amp;E filed a Motion to withdraw the application, citing that changed circumstances indicate that PG&amp;E will not require emergency assistance in the near term. PG&amp;E requests that the Commission grant the Motion without prejudice to filing another such request if the situation dictates.   On May 29, 2001, the Commission issued a draft decision granting the withdrawal.</w:t>
      </w:r>
    </w:p>
    <w:p>
      <w:pPr>
        <w:pStyle w:val="Normal"/>
        <w:ind w:start="720" w:end="0"/>
        <w:jc w:val="both"/>
        <w:rPr/>
      </w:pPr>
      <w:r>
        <w:rPr/>
      </w:r>
    </w:p>
    <w:p>
      <w:pPr>
        <w:pStyle w:val="Normal"/>
        <w:ind w:hanging="720" w:start="720" w:end="0"/>
        <w:jc w:val="both"/>
        <w:rPr/>
      </w:pPr>
      <w:r>
        <w:rPr/>
        <w:t xml:space="preserve">    </w:t>
      </w:r>
      <w:r>
        <w:rPr>
          <w:rStyle w:val="zzmpTrailerItem"/>
        </w:rPr>
        <w:t>2704/009/X20615-1</w:t>
      </w:r>
      <w:r>
        <w:rPr/>
        <w:t xml:space="preserve"> </w:t>
      </w:r>
    </w:p>
    <w:sectPr>
      <w:headerReference w:type="default" r:id="rId2"/>
      <w:footerReference w:type="default" r:id="rId3"/>
      <w:footnotePr>
        <w:numFmt w:val="decimal"/>
      </w:footnotePr>
      <w:type w:val="nextPage"/>
      <w:pgSz w:w="12240" w:h="15840"/>
      <w:pgMar w:left="1440" w:right="1440"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jc w:val="both"/>
        <w:rPr/>
      </w:pPr>
      <w:r>
        <w:rPr>
          <w:rStyle w:val="FootnoteCharacters"/>
        </w:rPr>
        <w:footnoteRef/>
      </w:r>
      <w:r>
        <w:rPr/>
        <w:t xml:space="preserve"> </w:t>
      </w:r>
      <w:r>
        <w:rPr/>
        <w:tab/>
        <w:t xml:space="preserve">On May 2, 2001, the Department of Water Resources submitted its revenue requirement to the Commission.  DWR estimated its revenue requirement to be $9.2 billion through June 2002.  SDG&amp;E’s share of that revenue requirement is $914.9 million.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009/X20615-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2001-06-13T20:37:00Z</dcterms:created>
  <dc:creator>JMB</dc:creator>
  <dc:description/>
  <dc:language>en-CA</dc:language>
  <cp:lastModifiedBy>JMB</cp:lastModifiedBy>
  <cp:lastPrinted>2001-02-02T17:13:00Z</cp:lastPrinted>
  <dcterms:modified xsi:type="dcterms:W3CDTF">2001-06-13T20:37:00Z</dcterms:modified>
  <cp:revision>2</cp:revision>
  <dc:subject/>
  <dc:title/>
</cp:coreProperties>
</file>