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0" w:after="240"/>
        <w:jc w:val="center"/>
        <w:outlineLvl w:val="0"/>
        <w:rPr>
          <w:rFonts w:ascii="Arial" w:hAnsi="Arial" w:cs="Arial"/>
          <w:b/>
          <w:caps/>
          <w:spacing w:val="60"/>
          <w:sz w:val="26"/>
        </w:rPr>
      </w:pPr>
      <w:r>
        <w:rPr>
          <w:rFonts w:cs="Arial" w:ascii="Arial" w:hAnsi="Arial"/>
          <w:b/>
          <w:caps/>
          <w:spacing w:val="60"/>
          <w:sz w:val="26"/>
        </w:rPr>
        <w:t>Memorandum</w:t>
      </w:r>
    </w:p>
    <w:p>
      <w:pPr>
        <w:pStyle w:val="DeliveryPhrase"/>
        <w:rPr>
          <w:rFonts w:ascii="Arial" w:hAnsi="Arial" w:cs="Arial"/>
          <w:b w:val="false"/>
          <w:caps w:val="false"/>
          <w:smallCaps w:val="false"/>
          <w:spacing w:val="60"/>
          <w:sz w:val="26"/>
        </w:rPr>
      </w:pPr>
      <w:r>
        <w:rPr>
          <w:rFonts w:cs="Arial" w:ascii="Arial" w:hAnsi="Arial"/>
          <w:b w:val="false"/>
          <w:caps w:val="false"/>
          <w:smallCaps w:val="false"/>
          <w:spacing w:val="60"/>
          <w:sz w:val="26"/>
        </w:rPr>
      </w:r>
    </w:p>
    <w:tbl>
      <w:tblPr>
        <w:tblW w:w="9576" w:type="dxa"/>
        <w:jc w:val="start"/>
        <w:tblInd w:w="0" w:type="dxa"/>
        <w:tblLayout w:type="fixed"/>
        <w:tblCellMar>
          <w:top w:w="0" w:type="dxa"/>
          <w:start w:w="0" w:type="dxa"/>
          <w:bottom w:w="0" w:type="dxa"/>
          <w:end w:w="0" w:type="dxa"/>
        </w:tblCellMar>
      </w:tblPr>
      <w:tblGrid>
        <w:gridCol w:w="1440"/>
        <w:gridCol w:w="8136"/>
      </w:tblGrid>
      <w:tr>
        <w:trPr/>
        <w:tc>
          <w:tcPr>
            <w:tcW w:w="1440" w:type="dxa"/>
            <w:tcBorders/>
          </w:tcPr>
          <w:p>
            <w:pPr>
              <w:pStyle w:val="MemoHeading"/>
              <w:spacing w:before="0" w:after="180"/>
              <w:rPr>
                <w:sz w:val="22"/>
              </w:rPr>
            </w:pPr>
            <w:r>
              <w:rPr>
                <w:sz w:val="22"/>
              </w:rPr>
              <w:t>TO:</w:t>
            </w:r>
          </w:p>
        </w:tc>
        <w:tc>
          <w:tcPr>
            <w:tcW w:w="8136" w:type="dxa"/>
            <w:tcBorders/>
          </w:tcPr>
          <w:p>
            <w:pPr>
              <w:pStyle w:val="Normal"/>
              <w:spacing w:before="0" w:after="180"/>
              <w:ind w:end="216"/>
              <w:rPr/>
            </w:pPr>
            <w:r>
              <w:rPr/>
              <w:t>Sandi McCubbin</w:t>
              <w:br/>
              <w:t>Sue Mara</w:t>
              <w:br/>
              <w:t>Jeff Dasovich</w:t>
              <w:br/>
              <w:t>Mona Petrochko</w:t>
            </w:r>
          </w:p>
        </w:tc>
      </w:tr>
      <w:tr>
        <w:trPr/>
        <w:tc>
          <w:tcPr>
            <w:tcW w:w="1440" w:type="dxa"/>
            <w:tcBorders/>
          </w:tcPr>
          <w:p>
            <w:pPr>
              <w:pStyle w:val="MemoHeading"/>
              <w:spacing w:before="0" w:after="180"/>
              <w:rPr>
                <w:sz w:val="22"/>
              </w:rPr>
            </w:pPr>
            <w:r>
              <w:rPr>
                <w:sz w:val="22"/>
              </w:rPr>
              <w:t>FROM:</w:t>
            </w:r>
          </w:p>
        </w:tc>
        <w:tc>
          <w:tcPr>
            <w:tcW w:w="8136" w:type="dxa"/>
            <w:tcBorders/>
          </w:tcPr>
          <w:p>
            <w:pPr>
              <w:pStyle w:val="Normal"/>
              <w:spacing w:before="0" w:after="180"/>
              <w:ind w:end="216"/>
              <w:rPr/>
            </w:pPr>
            <w:r>
              <w:rPr/>
              <w:t>Michael B. Day</w:t>
            </w:r>
          </w:p>
        </w:tc>
      </w:tr>
      <w:tr>
        <w:trPr/>
        <w:tc>
          <w:tcPr>
            <w:tcW w:w="1440" w:type="dxa"/>
            <w:tcBorders/>
          </w:tcPr>
          <w:p>
            <w:pPr>
              <w:pStyle w:val="MemoHeading"/>
              <w:spacing w:before="0" w:after="180"/>
              <w:rPr>
                <w:sz w:val="22"/>
              </w:rPr>
            </w:pPr>
            <w:r>
              <w:rPr>
                <w:sz w:val="22"/>
              </w:rPr>
              <w:t>DATE:</w:t>
            </w:r>
          </w:p>
        </w:tc>
        <w:tc>
          <w:tcPr>
            <w:tcW w:w="8136" w:type="dxa"/>
            <w:tcBorders/>
          </w:tcPr>
          <w:p>
            <w:pPr>
              <w:pStyle w:val="Normal"/>
              <w:spacing w:before="0" w:after="180"/>
              <w:ind w:end="216"/>
              <w:rPr/>
            </w:pPr>
            <w:r>
              <w:rPr/>
              <w:fldChar w:fldCharType="begin"/>
            </w:r>
            <w:r>
              <w:rPr/>
              <w:instrText xml:space="preserve"> DATE \@"MMMM\ d', 'yyyy" </w:instrText>
            </w:r>
            <w:r>
              <w:rPr/>
              <w:fldChar w:fldCharType="separate"/>
            </w:r>
            <w:r>
              <w:rPr/>
              <w:t>September 28, 2025</w:t>
            </w:r>
            <w:r>
              <w:rPr/>
              <w:fldChar w:fldCharType="end"/>
            </w:r>
          </w:p>
        </w:tc>
      </w:tr>
      <w:tr>
        <w:trPr/>
        <w:tc>
          <w:tcPr>
            <w:tcW w:w="1440" w:type="dxa"/>
            <w:tcBorders/>
          </w:tcPr>
          <w:p>
            <w:pPr>
              <w:pStyle w:val="MemoHeading"/>
              <w:spacing w:before="0" w:after="180"/>
              <w:rPr>
                <w:sz w:val="22"/>
              </w:rPr>
            </w:pPr>
            <w:r>
              <w:rPr>
                <w:sz w:val="22"/>
              </w:rPr>
              <w:t>SUBJECT:</w:t>
            </w:r>
          </w:p>
        </w:tc>
        <w:tc>
          <w:tcPr>
            <w:tcW w:w="8136" w:type="dxa"/>
            <w:tcBorders/>
          </w:tcPr>
          <w:p>
            <w:pPr>
              <w:pStyle w:val="Normal"/>
              <w:spacing w:before="0" w:after="120"/>
              <w:ind w:end="216"/>
              <w:rPr/>
            </w:pPr>
            <w:r>
              <w:rPr/>
              <w:t>Electric Restructuring Proposals raised for discussion at Meeting held by Assemblyman Rod Wright</w:t>
            </w:r>
          </w:p>
        </w:tc>
      </w:tr>
      <w:tr>
        <w:trPr/>
        <w:tc>
          <w:tcPr>
            <w:tcW w:w="9576" w:type="dxa"/>
            <w:gridSpan w:val="2"/>
            <w:tcBorders>
              <w:top w:val="single" w:sz="6" w:space="0" w:color="000000"/>
            </w:tcBorders>
            <w:tcMar>
              <w:start w:w="108" w:type="dxa"/>
              <w:end w:w="108" w:type="dxa"/>
            </w:tcMar>
          </w:tcPr>
          <w:p>
            <w:pPr>
              <w:pStyle w:val="Normal"/>
              <w:snapToGrid w:val="false"/>
              <w:rPr/>
            </w:pPr>
            <w:r>
              <w:rPr/>
            </w:r>
          </w:p>
        </w:tc>
      </w:tr>
    </w:tbl>
    <w:p>
      <w:pPr>
        <w:pStyle w:val="BodyText"/>
        <w:rPr/>
      </w:pPr>
      <w:r>
        <w:rPr/>
      </w:r>
    </w:p>
    <w:p>
      <w:pPr>
        <w:pStyle w:val="BodyText"/>
        <w:numPr>
          <w:ilvl w:val="0"/>
          <w:numId w:val="0"/>
        </w:numPr>
        <w:ind w:firstLine="1440" w:start="0"/>
        <w:jc w:val="center"/>
        <w:outlineLvl w:val="0"/>
        <w:rPr>
          <w:b/>
        </w:rPr>
      </w:pPr>
      <w:r>
        <w:rPr>
          <w:b/>
        </w:rPr>
        <w:t>Confidential Attorney Client Communication</w:t>
      </w:r>
    </w:p>
    <w:p>
      <w:pPr>
        <w:pStyle w:val="Normal"/>
        <w:rPr/>
      </w:pPr>
      <w:r>
        <w:rPr/>
        <w:t>The following is a list of all the suggested policy options in the current electric restructuring policy debate which were raised by Assemblyman Rod Wright at his meeting on November 2, 2000.   These options were collected by Mr. Wright after his discussions with a wide range of stakeholders.</w:t>
      </w:r>
    </w:p>
    <w:p>
      <w:pPr>
        <w:pStyle w:val="Normal"/>
        <w:rPr/>
      </w:pPr>
      <w:r>
        <w:rPr/>
      </w:r>
    </w:p>
    <w:p>
      <w:pPr>
        <w:pStyle w:val="Normal"/>
        <w:rPr/>
      </w:pPr>
      <w:r>
        <w:rPr/>
        <w:t>1.</w:t>
        <w:tab/>
        <w:t>Reduce environmental roadblocks to power plant siting</w:t>
      </w:r>
    </w:p>
    <w:p>
      <w:pPr>
        <w:pStyle w:val="Normal"/>
        <w:rPr/>
      </w:pPr>
      <w:r>
        <w:rPr/>
      </w:r>
    </w:p>
    <w:p>
      <w:pPr>
        <w:pStyle w:val="Normal"/>
        <w:ind w:hanging="720" w:start="720" w:end="0"/>
        <w:rPr/>
      </w:pPr>
      <w:r>
        <w:rPr/>
        <w:t>2.</w:t>
        <w:tab/>
        <w:t>Create a state partnership with private investors to develop and own and operate generation facilities.</w:t>
      </w:r>
    </w:p>
    <w:p>
      <w:pPr>
        <w:pStyle w:val="Normal"/>
        <w:ind w:hanging="720" w:start="720" w:end="0"/>
        <w:rPr/>
      </w:pPr>
      <w:r>
        <w:rPr/>
      </w:r>
    </w:p>
    <w:p>
      <w:pPr>
        <w:pStyle w:val="Normal"/>
        <w:ind w:hanging="720" w:start="720" w:end="0"/>
        <w:rPr/>
      </w:pPr>
      <w:r>
        <w:rPr/>
        <w:t>3.</w:t>
        <w:tab/>
        <w:t>Expedite the repowering of existing generation facilities.</w:t>
      </w:r>
    </w:p>
    <w:p>
      <w:pPr>
        <w:pStyle w:val="Normal"/>
        <w:ind w:hanging="720" w:start="720" w:end="0"/>
        <w:rPr/>
      </w:pPr>
      <w:r>
        <w:rPr/>
      </w:r>
    </w:p>
    <w:p>
      <w:pPr>
        <w:pStyle w:val="Normal"/>
        <w:ind w:hanging="720" w:start="720" w:end="0"/>
        <w:rPr/>
      </w:pPr>
      <w:r>
        <w:rPr/>
        <w:t>4.</w:t>
        <w:tab/>
        <w:t>Force the existing investor-owned utilities to build new generation facilities.</w:t>
      </w:r>
    </w:p>
    <w:p>
      <w:pPr>
        <w:pStyle w:val="Normal"/>
        <w:ind w:hanging="720" w:start="720" w:end="0"/>
        <w:rPr/>
      </w:pPr>
      <w:r>
        <w:rPr/>
      </w:r>
    </w:p>
    <w:p>
      <w:pPr>
        <w:pStyle w:val="Normal"/>
        <w:rPr/>
      </w:pPr>
      <w:r>
        <w:rPr/>
        <w:t>5.</w:t>
        <w:tab/>
        <w:t>Impose more price caps for capacity payments to generators.</w:t>
      </w:r>
    </w:p>
    <w:p>
      <w:pPr>
        <w:pStyle w:val="Normal"/>
        <w:rPr/>
      </w:pPr>
      <w:r>
        <w:rPr/>
      </w:r>
    </w:p>
    <w:p>
      <w:pPr>
        <w:pStyle w:val="Normal"/>
        <w:ind w:hanging="720" w:start="720" w:end="0"/>
        <w:rPr/>
      </w:pPr>
      <w:r>
        <w:rPr/>
        <w:t>6.</w:t>
        <w:tab/>
        <w:t>Provide investor-owned utilities with more freedom and flexibility to use risk management and hedging tools.</w:t>
      </w:r>
    </w:p>
    <w:p>
      <w:pPr>
        <w:pStyle w:val="Normal"/>
        <w:ind w:hanging="720" w:start="720" w:end="0"/>
        <w:rPr/>
      </w:pPr>
      <w:r>
        <w:rPr/>
      </w:r>
    </w:p>
    <w:p>
      <w:pPr>
        <w:pStyle w:val="Normal"/>
        <w:ind w:hanging="720" w:start="720" w:end="0"/>
        <w:rPr/>
      </w:pPr>
      <w:r>
        <w:rPr/>
        <w:t>7.</w:t>
        <w:tab/>
        <w:t>Continue the existing program under which the ISO contracts with private investors to construct additional peaking capacity.</w:t>
      </w:r>
    </w:p>
    <w:p>
      <w:pPr>
        <w:pStyle w:val="Normal"/>
        <w:ind w:hanging="720" w:start="720" w:end="0"/>
        <w:rPr/>
      </w:pPr>
      <w:r>
        <w:rPr/>
      </w:r>
    </w:p>
    <w:p>
      <w:pPr>
        <w:pStyle w:val="Normal"/>
        <w:ind w:hanging="720" w:start="720" w:end="0"/>
        <w:rPr/>
      </w:pPr>
      <w:r>
        <w:rPr/>
        <w:t>8.</w:t>
        <w:tab/>
        <w:t>Reform the pricing protocols of the PX to produce lower prices (change second price auction, and consider other changes).</w:t>
      </w:r>
    </w:p>
    <w:p>
      <w:pPr>
        <w:pStyle w:val="Normal"/>
        <w:ind w:hanging="720" w:start="720" w:end="0"/>
        <w:rPr/>
      </w:pPr>
      <w:r>
        <w:rPr/>
      </w:r>
    </w:p>
    <w:p>
      <w:pPr>
        <w:pStyle w:val="Normal"/>
        <w:ind w:hanging="720" w:start="720" w:end="0"/>
        <w:rPr/>
      </w:pPr>
      <w:r>
        <w:rPr/>
        <w:t>9.</w:t>
        <w:tab/>
        <w:t>Impose reforms on the ISO governance structure (eliminate stakeholder board and replace with a professional board, among other options).</w:t>
      </w:r>
    </w:p>
    <w:p>
      <w:pPr>
        <w:pStyle w:val="Normal"/>
        <w:ind w:hanging="720" w:start="720" w:end="0"/>
        <w:rPr/>
      </w:pPr>
      <w:r>
        <w:rPr/>
      </w:r>
    </w:p>
    <w:p>
      <w:pPr>
        <w:pStyle w:val="Normal"/>
        <w:ind w:hanging="720" w:start="720" w:end="0"/>
        <w:rPr/>
      </w:pPr>
      <w:r>
        <w:rPr/>
        <w:t>10.</w:t>
        <w:tab/>
        <w:t>Create a public transco, in other words transfer title and operation of the transmission grid to a public agency.</w:t>
      </w:r>
    </w:p>
    <w:p>
      <w:pPr>
        <w:pStyle w:val="Normal"/>
        <w:ind w:hanging="720" w:start="720" w:end="0"/>
        <w:rPr/>
      </w:pPr>
      <w:r>
        <w:rPr/>
      </w:r>
    </w:p>
    <w:p>
      <w:pPr>
        <w:pStyle w:val="Normal"/>
        <w:ind w:hanging="720" w:start="720" w:end="0"/>
        <w:rPr/>
      </w:pPr>
      <w:r>
        <w:rPr/>
        <w:t>11.</w:t>
        <w:tab/>
        <w:t>Direct state investment in transmission upgrades (which avoids the tax exemption issue currently causing problems for munis as a result of IRS rulings).</w:t>
      </w:r>
    </w:p>
    <w:p>
      <w:pPr>
        <w:pStyle w:val="Normal"/>
        <w:ind w:hanging="720" w:start="720" w:end="0"/>
        <w:rPr/>
      </w:pPr>
      <w:r>
        <w:rPr/>
      </w:r>
    </w:p>
    <w:p>
      <w:pPr>
        <w:pStyle w:val="Normal"/>
        <w:ind w:hanging="720" w:start="720" w:end="0"/>
        <w:rPr/>
      </w:pPr>
      <w:r>
        <w:rPr/>
        <w:t>12.</w:t>
        <w:tab/>
        <w:t>Negotiate a contract between the ISO and the munis to gain access to the muni’s transmission capacity for use by the entire market.</w:t>
      </w:r>
    </w:p>
    <w:p>
      <w:pPr>
        <w:pStyle w:val="Normal"/>
        <w:ind w:hanging="720" w:start="720" w:end="0"/>
        <w:rPr/>
      </w:pPr>
      <w:r>
        <w:rPr/>
      </w:r>
    </w:p>
    <w:p>
      <w:pPr>
        <w:pStyle w:val="Normal"/>
        <w:ind w:hanging="720" w:start="720" w:end="0"/>
        <w:rPr/>
      </w:pPr>
      <w:r>
        <w:rPr/>
        <w:t>13.</w:t>
        <w:tab/>
        <w:t>Dissolve the ISO (or at a minimum remove the ISO from all power markets and have it operate transmission only).</w:t>
      </w:r>
    </w:p>
    <w:p>
      <w:pPr>
        <w:pStyle w:val="Normal"/>
        <w:ind w:hanging="720" w:start="720" w:end="0"/>
        <w:rPr/>
      </w:pPr>
      <w:r>
        <w:rPr/>
      </w:r>
    </w:p>
    <w:p>
      <w:pPr>
        <w:pStyle w:val="Normal"/>
        <w:ind w:hanging="720" w:start="720" w:end="0"/>
        <w:rPr/>
      </w:pPr>
      <w:r>
        <w:rPr/>
        <w:t>14.</w:t>
        <w:tab/>
        <w:t>Promote distributed generation throughout the state.</w:t>
      </w:r>
    </w:p>
    <w:p>
      <w:pPr>
        <w:pStyle w:val="Normal"/>
        <w:ind w:hanging="720" w:start="720" w:end="0"/>
        <w:rPr/>
      </w:pPr>
      <w:r>
        <w:rPr/>
      </w:r>
    </w:p>
    <w:p>
      <w:pPr>
        <w:pStyle w:val="Normal"/>
        <w:ind w:hanging="720" w:start="720" w:end="0"/>
        <w:rPr/>
      </w:pPr>
      <w:r>
        <w:rPr/>
        <w:t>15.</w:t>
        <w:tab/>
        <w:t>Extend the rate freeze beyond March 2002.</w:t>
      </w:r>
    </w:p>
    <w:p>
      <w:pPr>
        <w:pStyle w:val="Normal"/>
        <w:ind w:hanging="720" w:start="720" w:end="0"/>
        <w:rPr/>
      </w:pPr>
      <w:r>
        <w:rPr/>
      </w:r>
    </w:p>
    <w:p>
      <w:pPr>
        <w:pStyle w:val="Normal"/>
        <w:ind w:hanging="720" w:start="720" w:end="0"/>
        <w:rPr/>
      </w:pPr>
      <w:r>
        <w:rPr/>
        <w:t>16.</w:t>
        <w:tab/>
        <w:t>Increase demand side management, real time metering programs for small customers, and increase conservation and energy efficiency spending.</w:t>
      </w:r>
    </w:p>
    <w:p>
      <w:pPr>
        <w:pStyle w:val="Normal"/>
        <w:ind w:hanging="720" w:start="720" w:end="0"/>
        <w:rPr/>
      </w:pPr>
      <w:r>
        <w:rPr/>
      </w:r>
    </w:p>
    <w:p>
      <w:pPr>
        <w:pStyle w:val="Normal"/>
        <w:ind w:hanging="720" w:start="720" w:end="0"/>
        <w:rPr/>
      </w:pPr>
      <w:r>
        <w:rPr/>
        <w:t>17.</w:t>
        <w:tab/>
        <w:t>Re-regulate generation, have the investor-owned utilities purchase their old plants from the new owners.</w:t>
      </w:r>
    </w:p>
    <w:p>
      <w:pPr>
        <w:pStyle w:val="Normal"/>
        <w:ind w:hanging="720" w:start="720" w:end="0"/>
        <w:rPr/>
      </w:pPr>
      <w:r>
        <w:rPr/>
      </w:r>
    </w:p>
    <w:p>
      <w:pPr>
        <w:pStyle w:val="Normal"/>
        <w:ind w:hanging="720" w:start="720" w:end="0"/>
        <w:rPr/>
      </w:pPr>
      <w:r>
        <w:rPr/>
        <w:t>18.</w:t>
        <w:tab/>
        <w:t>Expand municipal utility districts, including at least all the major urban areas of the state.</w:t>
      </w:r>
    </w:p>
    <w:p>
      <w:pPr>
        <w:pStyle w:val="Normal"/>
        <w:ind w:hanging="720" w:start="720" w:end="0"/>
        <w:rPr/>
      </w:pPr>
      <w:r>
        <w:rPr/>
      </w:r>
    </w:p>
    <w:p>
      <w:pPr>
        <w:pStyle w:val="Normal"/>
        <w:ind w:hanging="720" w:start="720" w:end="0"/>
        <w:rPr/>
      </w:pPr>
      <w:r>
        <w:rPr/>
        <w:t>19.</w:t>
        <w:tab/>
        <w:t>Provide for a right to repayment of the PG&amp;E and SCE undercollections of energy costs.</w:t>
      </w:r>
    </w:p>
    <w:p>
      <w:pPr>
        <w:pStyle w:val="Normal"/>
        <w:ind w:hanging="720" w:start="720" w:end="0"/>
        <w:rPr/>
      </w:pPr>
      <w:r>
        <w:rPr/>
      </w:r>
    </w:p>
    <w:p>
      <w:pPr>
        <w:pStyle w:val="Normal"/>
        <w:ind w:hanging="720" w:start="720" w:end="0"/>
        <w:rPr/>
      </w:pPr>
      <w:r>
        <w:rPr/>
        <w:t>20.</w:t>
        <w:tab/>
        <w:t>Eliminate the investor-owned utility franchises and have open competition in all aspects of utility service, including generation, transmission, and distribution.</w:t>
      </w:r>
    </w:p>
    <w:p>
      <w:pPr>
        <w:pStyle w:val="Normal"/>
        <w:ind w:hanging="720" w:start="720" w:end="0"/>
        <w:rPr/>
      </w:pPr>
      <w:r>
        <w:rPr/>
      </w:r>
    </w:p>
    <w:p>
      <w:pPr>
        <w:pStyle w:val="Normal"/>
        <w:ind w:hanging="720" w:start="720" w:end="0"/>
        <w:rPr/>
      </w:pPr>
      <w:r>
        <w:rPr/>
        <w:t>21.</w:t>
        <w:tab/>
        <w:t>Develop municipal Energy Service Providers to perform the default service role for small customers—similar to municipal aggregation.</w:t>
      </w:r>
    </w:p>
    <w:p>
      <w:pPr>
        <w:pStyle w:val="Normal"/>
        <w:ind w:hanging="720" w:start="720" w:end="0"/>
        <w:rPr/>
      </w:pPr>
      <w:r>
        <w:rPr/>
      </w:r>
    </w:p>
    <w:p>
      <w:pPr>
        <w:pStyle w:val="Normal"/>
        <w:ind w:hanging="720" w:start="720" w:end="0"/>
        <w:rPr/>
      </w:pPr>
      <w:r>
        <w:rPr/>
        <w:t>22.</w:t>
        <w:tab/>
        <w:t>End the rate freeze as soon as possible.</w:t>
      </w:r>
    </w:p>
    <w:p>
      <w:pPr>
        <w:pStyle w:val="Normal"/>
        <w:ind w:hanging="720" w:start="720" w:end="0"/>
        <w:rPr/>
      </w:pPr>
      <w:r>
        <w:rPr/>
      </w:r>
    </w:p>
    <w:p>
      <w:pPr>
        <w:pStyle w:val="Normal"/>
        <w:ind w:hanging="720" w:start="720" w:end="0"/>
        <w:rPr/>
      </w:pPr>
      <w:r>
        <w:rPr/>
        <w:t>23.</w:t>
        <w:tab/>
        <w:t>Sue the FERC to obtain refunds for repayment of excessive energy costs this summer.</w:t>
      </w:r>
    </w:p>
    <w:p>
      <w:pPr>
        <w:pStyle w:val="Normal"/>
        <w:ind w:hanging="720" w:start="720" w:end="0"/>
        <w:rPr/>
      </w:pPr>
      <w:r>
        <w:rPr/>
      </w:r>
    </w:p>
    <w:p>
      <w:pPr>
        <w:pStyle w:val="Normal"/>
        <w:ind w:hanging="720" w:start="720" w:end="0"/>
        <w:rPr/>
      </w:pPr>
      <w:r>
        <w:rPr/>
        <w:t>24.</w:t>
        <w:tab/>
        <w:t>Create a program for state development and ownership of generation facilities.</w:t>
      </w:r>
    </w:p>
    <w:p>
      <w:pPr>
        <w:pStyle w:val="Normal"/>
        <w:ind w:hanging="720" w:start="720" w:end="0"/>
        <w:rPr/>
      </w:pPr>
      <w:r>
        <w:rPr/>
      </w:r>
    </w:p>
    <w:p>
      <w:pPr>
        <w:pStyle w:val="Normal"/>
        <w:ind w:hanging="720" w:start="720" w:end="0"/>
        <w:rPr/>
      </w:pPr>
      <w:r>
        <w:rPr/>
        <w:t>25.</w:t>
        <w:tab/>
        <w:t>Impose a rate freeze for low income and fixed-income persons, shifting any unrecovered costs to all other classes of customers.</w:t>
      </w:r>
    </w:p>
    <w:p>
      <w:pPr>
        <w:pStyle w:val="Normal"/>
        <w:ind w:hanging="720" w:start="720" w:end="0"/>
        <w:rPr/>
      </w:pPr>
      <w:r>
        <w:rPr/>
      </w:r>
    </w:p>
    <w:p>
      <w:pPr>
        <w:pStyle w:val="Normal"/>
        <w:ind w:hanging="720" w:start="720" w:end="0"/>
        <w:rPr/>
      </w:pPr>
      <w:r>
        <w:rPr/>
        <w:t>26.</w:t>
        <w:tab/>
        <w:t>Do nothing.</w:t>
      </w:r>
    </w:p>
    <w:p>
      <w:pPr>
        <w:pStyle w:val="Normal"/>
        <w:spacing w:lineRule="exact" w:line="200" w:before="240" w:after="0"/>
        <w:rPr/>
      </w:pPr>
      <w:r>
        <w:rPr>
          <w:rStyle w:val="zzmpTrailerItem"/>
        </w:rPr>
        <w:t>2704/138/X18138-1</w:t>
      </w:r>
      <w:r>
        <w:rPr/>
        <w:t xml:space="preserve"> </w:t>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62" w:type="dxa"/>
      <w:jc w:val="start"/>
      <w:tblInd w:w="0" w:type="dxa"/>
      <w:tblLayout w:type="fixed"/>
      <w:tblCellMar>
        <w:top w:w="0" w:type="dxa"/>
        <w:start w:w="108" w:type="dxa"/>
        <w:bottom w:w="0" w:type="dxa"/>
        <w:end w:w="108" w:type="dxa"/>
      </w:tblCellMar>
    </w:tblPr>
    <w:tblGrid>
      <w:gridCol w:w="4522"/>
      <w:gridCol w:w="720"/>
      <w:gridCol w:w="4320"/>
    </w:tblGrid>
    <w:tr>
      <w:trPr/>
      <w:tc>
        <w:tcPr>
          <w:tcW w:w="4522" w:type="dxa"/>
          <w:tcBorders/>
        </w:tcPr>
        <w:p>
          <w:pPr>
            <w:pStyle w:val="Footer"/>
            <w:snapToGrid w:val="false"/>
            <w:rPr/>
          </w:pPr>
          <w:r>
            <w:rPr/>
          </w:r>
        </w:p>
      </w:tc>
      <w:tc>
        <w:tcPr>
          <w:tcW w:w="720"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c>
      <w:tc>
        <w:tcPr>
          <w:tcW w:w="4320" w:type="dxa"/>
          <w:tcBorders/>
        </w:tcPr>
        <w:p>
          <w:pPr>
            <w:pStyle w:val="Footer"/>
            <w:snapToGrid w:val="false"/>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62" w:type="dxa"/>
      <w:jc w:val="start"/>
      <w:tblInd w:w="0" w:type="dxa"/>
      <w:tblLayout w:type="fixed"/>
      <w:tblCellMar>
        <w:top w:w="0" w:type="dxa"/>
        <w:start w:w="108" w:type="dxa"/>
        <w:bottom w:w="0" w:type="dxa"/>
        <w:end w:w="108" w:type="dxa"/>
      </w:tblCellMar>
    </w:tblPr>
    <w:tblGrid>
      <w:gridCol w:w="4522"/>
      <w:gridCol w:w="720"/>
      <w:gridCol w:w="4320"/>
    </w:tblGrid>
    <w:tr>
      <w:trPr/>
      <w:tc>
        <w:tcPr>
          <w:tcW w:w="4522" w:type="dxa"/>
          <w:tcBorders/>
        </w:tcPr>
        <w:p>
          <w:pPr>
            <w:pStyle w:val="Footer"/>
            <w:snapToGrid w:val="false"/>
            <w:rPr/>
          </w:pPr>
          <w:r>
            <w:rPr/>
          </w:r>
        </w:p>
      </w:tc>
      <w:tc>
        <w:tcPr>
          <w:tcW w:w="720" w:type="dxa"/>
          <w:tcBorders/>
        </w:tcPr>
        <w:p>
          <w:pPr>
            <w:pStyle w:val="Footer"/>
            <w:snapToGrid w:val="false"/>
            <w:jc w:val="center"/>
            <w:rPr/>
          </w:pPr>
          <w:r>
            <w:rPr/>
          </w:r>
        </w:p>
      </w:tc>
      <w:tc>
        <w:tcPr>
          <w:tcW w:w="4320" w:type="dxa"/>
          <w:tcBorders/>
        </w:tcPr>
        <w:p>
          <w:pPr>
            <w:pStyle w:val="Footer"/>
            <w:snapToGrid w:val="false"/>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spacing w:before="120" w:after="240"/>
      <w:ind w:start="115" w:end="115"/>
      <w:jc w:val="center"/>
      <w:rPr/>
    </w:pPr>
    <w:r>
      <w:rPr>
        <w:smallCaps/>
        <w:sz w:val="32"/>
      </w:rPr>
      <w:t>Goodin, MacBride,</w:t>
      <w:br/>
      <w:t xml:space="preserve">Squeri, Ritchie </w:t>
    </w:r>
    <w:r>
      <w:rPr>
        <w:smallCaps/>
        <w:sz w:val="26"/>
      </w:rPr>
      <w:t>&amp;</w:t>
    </w:r>
    <w:r>
      <w:rPr>
        <w:smallCaps/>
        <w:sz w:val="32"/>
      </w:rPr>
      <w:t xml:space="preserve"> Day, llp</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hkCALTEL" w:val="False"/>
    <w:docVar w:name="chkIncludeDPhrase" w:val="False"/>
    <w:docVar w:name="chkOptIncludeFirmName" w:val="True"/>
    <w:docVar w:name="chkOptInsertDateAsField" w:val="True"/>
    <w:docVar w:name="cmbAuthor" w:val="2017"/>
    <w:docVar w:name="cmbAuthorLists" w:val="-100"/>
    <w:docVar w:name="cmbOptBodyTextAlignment" w:val="0"/>
    <w:docVar w:name="cmbOptFonts" w:val="Times New Roman"/>
    <w:docVar w:name="cmbOptLetterhead" w:val="Firm Name"/>
    <w:docVar w:name="cmbOptOffices" w:val="1"/>
    <w:docVar w:name="iTrailerType" w:val="1"/>
    <w:docVar w:name="lstDeliveryPhrases" w:val="Attorney Work Product"/>
    <w:docVar w:name="Restarted" w:val="True"/>
    <w:docVar w:name="tglUseFirmDefaults" w:val="False"/>
    <w:docVar w:name="txtFrom" w:val="Michael B. Day&#10;"/>
    <w:docVar w:name="txtOptBottomMargin" w:val="1"/>
    <w:docVar w:name="txtOptFirstLine" w:val="1"/>
    <w:docVar w:name="txtOptFSize" w:val="12"/>
    <w:docVar w:name="txtOptLeftMargin" w:val="1"/>
    <w:docVar w:name="txtOptRightMargin" w:val="1"/>
    <w:docVar w:name="txtOptTopMargin" w:val="1"/>
    <w:docVar w:name="txtRe" w:val="Electric Restructuring Proposals raised for discussion at Meeting held by Assemblyman Rod Wright"/>
    <w:docVar w:name="txtTo" w:val="Sandi McCubbin&#10;Sue Mara&#10;Jeff Dasovich&#10;Mona Petrochko"/>
    <w:docVar w:name="zzmpFixed_MacPacVersion" w:val="97"/>
    <w:docVar w:name="zzmpFixedDOC_ID" w:val="2704/138/X18138-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eliveryPhrase">
    <w:name w:val="Delivery Phrase"/>
    <w:basedOn w:val="Normal"/>
    <w:qFormat/>
    <w:pPr>
      <w:spacing w:before="0" w:after="240"/>
    </w:pPr>
    <w:rPr>
      <w:b/>
      <w:caps/>
      <w:u w:val="single"/>
    </w:rPr>
  </w:style>
  <w:style w:type="paragraph" w:styleId="BodyTextIndent">
    <w:name w:val="Body Text Indent"/>
    <w:basedOn w:val="BodyText"/>
    <w:next w:val="BodyText"/>
    <w:pPr>
      <w:spacing w:before="0" w:after="0"/>
      <w:ind w:firstLine="1440"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keepLines/>
      <w:spacing w:lineRule="exact" w:line="240"/>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Quote">
    <w:name w:val="Quote"/>
    <w:basedOn w:val="Normal"/>
    <w:next w:val="BodyTextContinued"/>
    <w:qFormat/>
    <w:pPr>
      <w:spacing w:before="0" w:after="240"/>
      <w:ind w:hanging="0" w:start="1440" w:end="144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BodyTextContinued">
    <w:name w:val="Body Text Continued"/>
    <w:basedOn w:val="BodyText"/>
    <w:next w:val="BodyText"/>
    <w:qFormat/>
    <w:pPr>
      <w:ind w:hanging="0" w:start="0" w:end="0"/>
    </w:pPr>
    <w:rPr/>
  </w:style>
  <w:style w:type="paragraph" w:styleId="MemoHeading">
    <w:name w:val="Memo Heading"/>
    <w:qFormat/>
    <w:pPr>
      <w:widowControl/>
      <w:bidi w:val="0"/>
      <w:spacing w:before="0" w:after="180"/>
    </w:pPr>
    <w:rPr>
      <w:rFonts w:ascii="Arial" w:hAnsi="Arial" w:eastAsia="Times New Roman" w:cs="Arial"/>
      <w:b/>
      <w:color w:val="auto"/>
      <w:sz w:val="20"/>
      <w:szCs w:val="20"/>
      <w:lang w:val="en-CA" w:eastAsia="zh-CN" w:bidi="hi-IN"/>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2000-11-06T16:50:00Z</dcterms:created>
  <dc:creator>Michael B. Day</dc:creator>
  <dc:description>Rev. March 13, 1998 10:48:50</dc:description>
  <dc:language>en-CA</dc:language>
  <cp:lastModifiedBy>Michael B. Day</cp:lastModifiedBy>
  <cp:lastPrinted>2000-11-06T11:20:00Z</cp:lastPrinted>
  <dcterms:modified xsi:type="dcterms:W3CDTF">2000-11-06T16:50:00Z</dcterms:modified>
  <cp:revision>3</cp:revision>
  <dc:subject/>
  <dc:title/>
</cp:coreProperties>
</file>