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Rick J. Wurlitzer</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8214 Colonial Oaks Lane</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Spring, Texas 77379</w:t>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sz w:val="22"/>
        </w:rPr>
        <w:t>Home Phone: (281) 251-6210</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s>
        <w:jc w:val="center"/>
        <w:rPr>
          <w:sz w:val="22"/>
        </w:rPr>
      </w:pPr>
      <w:r>
        <w:rPr>
          <w:b/>
          <w:sz w:val="22"/>
          <w:u w:val="single"/>
        </w:rPr>
        <w:t>EDUCATION</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s>
        <w:jc w:val="both"/>
        <w:rPr/>
      </w:pPr>
      <w:r>
        <w:rPr>
          <w:sz w:val="22"/>
        </w:rPr>
        <w:t xml:space="preserve">Master of Business Administration - Finance/Investments, </w:t>
      </w:r>
      <w:r>
        <w:rPr>
          <w:i/>
          <w:sz w:val="22"/>
        </w:rPr>
        <w:t>Southern Methodist University,</w:t>
      </w:r>
      <w:r>
        <w:rPr>
          <w:sz w:val="22"/>
        </w:rPr>
        <w:t xml:space="preserve"> Dallas, TX – 1993 </w:t>
      </w:r>
    </w:p>
    <w:p>
      <w:pPr>
        <w:pStyle w:val="Normal"/>
        <w:tabs>
          <w:tab w:val="left" w:pos="-1080" w:leader="none"/>
          <w:tab w:val="left" w:pos="-720" w:leader="none"/>
          <w:tab w:val="left" w:pos="0" w:leader="none"/>
          <w:tab w:val="left" w:pos="360" w:leader="none"/>
          <w:tab w:val="left" w:pos="720" w:leader="none"/>
          <w:tab w:val="left" w:pos="1080" w:leader="none"/>
        </w:tabs>
        <w:rPr/>
      </w:pPr>
      <w:r>
        <w:rPr>
          <w:sz w:val="22"/>
        </w:rPr>
        <w:t xml:space="preserve">Bachelor of Science - Economics/Finance, </w:t>
      </w:r>
      <w:r>
        <w:rPr>
          <w:i/>
          <w:sz w:val="22"/>
        </w:rPr>
        <w:t>Southern Methodist University,</w:t>
      </w:r>
      <w:r>
        <w:rPr>
          <w:sz w:val="22"/>
        </w:rPr>
        <w:t xml:space="preserve"> Dallas, TX – 1987  GPA 3.22</w:t>
      </w:r>
    </w:p>
    <w:p>
      <w:pPr>
        <w:pStyle w:val="Normal"/>
        <w:tabs>
          <w:tab w:val="left" w:pos="-1080" w:leader="none"/>
          <w:tab w:val="left" w:pos="-720" w:leader="none"/>
          <w:tab w:val="left" w:pos="0" w:leader="none"/>
          <w:tab w:val="left" w:pos="360" w:leader="none"/>
          <w:tab w:val="left" w:pos="720" w:leader="none"/>
          <w:tab w:val="left" w:pos="1080" w:leader="none"/>
        </w:tabs>
        <w:rPr/>
      </w:pPr>
      <w:r>
        <w:rPr>
          <w:sz w:val="22"/>
        </w:rPr>
        <w:t xml:space="preserve">Bachelor of Arts - Psychology, </w:t>
      </w:r>
      <w:r>
        <w:rPr>
          <w:i/>
          <w:sz w:val="22"/>
        </w:rPr>
        <w:t>Southern Methodist University,</w:t>
      </w:r>
      <w:r>
        <w:rPr>
          <w:sz w:val="22"/>
        </w:rPr>
        <w:t xml:space="preserve"> Dallas, TX – 1987   GPA 3.36</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720" w:leader="none"/>
          <w:tab w:val="left" w:pos="0" w:leader="none"/>
          <w:tab w:val="left" w:pos="360" w:leader="none"/>
          <w:tab w:val="left" w:pos="720" w:leader="none"/>
          <w:tab w:val="left" w:pos="1080" w:leader="none"/>
        </w:tabs>
        <w:spacing w:lineRule="auto" w:line="240"/>
        <w:ind w:hanging="0" w:start="0"/>
        <w:rPr/>
      </w:pPr>
      <w:r>
        <w:rPr/>
        <w:t>PROFESSIONAL EXPERIENCE</w:t>
      </w:r>
    </w:p>
    <w:p>
      <w:pPr>
        <w:pStyle w:val="Normal"/>
        <w:tabs>
          <w:tab w:val="left" w:pos="-1080" w:leader="none"/>
          <w:tab w:val="left" w:pos="-720" w:leader="none"/>
          <w:tab w:val="left" w:pos="0" w:leader="none"/>
          <w:tab w:val="left" w:pos="360" w:leader="none"/>
          <w:tab w:val="left" w:pos="720" w:leader="none"/>
          <w:tab w:val="left" w:pos="1080" w:leader="none"/>
        </w:tabs>
        <w:rPr>
          <w:sz w:val="22"/>
        </w:rPr>
      </w:pPr>
      <w:r>
        <w:rPr>
          <w:sz w:val="22"/>
        </w:rPr>
      </w:r>
    </w:p>
    <w:p>
      <w:pPr>
        <w:pStyle w:val="BodyTextIndent"/>
        <w:ind w:hanging="0" w:end="0"/>
        <w:rPr/>
      </w:pPr>
      <w:r>
        <w:rPr>
          <w:b/>
          <w:sz w:val="22"/>
        </w:rPr>
        <w:t>EOTT Energy Corporation</w:t>
      </w:r>
      <w:r>
        <w:rPr>
          <w:sz w:val="22"/>
        </w:rPr>
        <w:t xml:space="preserve"> – Houston, Texas                                                                                         </w:t>
      </w:r>
      <w:r>
        <w:rPr>
          <w:b/>
          <w:sz w:val="22"/>
        </w:rPr>
        <w:t>2000</w:t>
      </w:r>
    </w:p>
    <w:p>
      <w:pPr>
        <w:pStyle w:val="BodyTextIndent"/>
        <w:ind w:hanging="0" w:end="0"/>
        <w:rPr>
          <w:b/>
          <w:sz w:val="22"/>
        </w:rPr>
      </w:pPr>
      <w:r>
        <w:rPr>
          <w:b/>
          <w:sz w:val="22"/>
        </w:rPr>
      </w:r>
    </w:p>
    <w:p>
      <w:pPr>
        <w:pStyle w:val="BodyTextIndent"/>
        <w:ind w:hanging="0" w:end="0"/>
        <w:rPr>
          <w:b/>
          <w:sz w:val="22"/>
        </w:rPr>
      </w:pPr>
      <w:r>
        <w:rPr>
          <w:b/>
          <w:sz w:val="22"/>
        </w:rPr>
        <w:t>Temporary position</w:t>
      </w:r>
    </w:p>
    <w:p>
      <w:pPr>
        <w:pStyle w:val="BodyTextIndent"/>
        <w:ind w:hanging="0" w:end="0"/>
        <w:rPr>
          <w:b/>
          <w:sz w:val="22"/>
        </w:rPr>
      </w:pPr>
      <w:r>
        <w:rPr>
          <w:sz w:val="22"/>
        </w:rPr>
        <w:t>Helping company to set up a profit/loss report for the various regions within the United States for EOTT’s crude oil trading and marketing business.  Working on a team consisting of individuals in commercial unit as well as information systems developing the system and business requirements for the report.</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rPr>
          <w:sz w:val="22"/>
        </w:rPr>
      </w:pPr>
      <w:r>
        <w:rPr>
          <w:b/>
          <w:sz w:val="22"/>
        </w:rPr>
        <w:t xml:space="preserve">Idaho Power Company - </w:t>
      </w:r>
      <w:r>
        <w:rPr>
          <w:sz w:val="22"/>
        </w:rPr>
        <w:t xml:space="preserve">Boise, Idaho </w:t>
        <w:tab/>
        <w:tab/>
        <w:tab/>
        <w:tab/>
        <w:tab/>
        <w:t xml:space="preserve">     </w:t>
      </w:r>
      <w:r>
        <w:rPr>
          <w:b/>
          <w:sz w:val="22"/>
        </w:rPr>
        <w:t xml:space="preserve">                         1998 to 1999</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 w:end="0"/>
        <w:jc w:val="both"/>
        <w:rPr>
          <w:sz w:val="22"/>
        </w:rPr>
      </w:pPr>
      <w:r>
        <w:rPr>
          <w:b/>
          <w:sz w:val="22"/>
        </w:rPr>
        <w:t>Manager of Structured Products, Western Region</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360" w:end="0"/>
        <w:jc w:val="both"/>
        <w:rPr>
          <w:sz w:val="22"/>
        </w:rPr>
      </w:pPr>
      <w:r>
        <w:rPr>
          <w:sz w:val="22"/>
        </w:rPr>
        <w:t>Developed pricing strategies for various products presented by marketing force to commercial and industrial users of energy.  Products included physical power with rights to interrupt supply, power with the right to extend the term or terminate the balance of the contract, and power to various non-standard delivery points.  In addition, interacted with clients to discuss various products and strategies.  Worked with other traders to help hedge portfolio and traded volatility book on NYMEX options on natural gas futures.  Profitable track record in customer deals and proprietary trading.</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 xml:space="preserve">Valero Power Services Company - </w:t>
      </w:r>
      <w:r>
        <w:rPr>
          <w:sz w:val="22"/>
        </w:rPr>
        <w:t xml:space="preserve">Houston, Texas </w:t>
        <w:tab/>
        <w:tab/>
        <w:tab/>
        <w:t xml:space="preserve">                                            </w:t>
      </w:r>
      <w:r>
        <w:rPr>
          <w:b/>
          <w:sz w:val="22"/>
        </w:rPr>
        <w:t xml:space="preserve"> 1997</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360" w:end="0"/>
        <w:jc w:val="both"/>
        <w:rPr>
          <w:sz w:val="22"/>
        </w:rPr>
      </w:pPr>
      <w:r>
        <w:rPr>
          <w:b/>
          <w:sz w:val="22"/>
        </w:rPr>
        <w:t xml:space="preserve">Director of Risk Management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start="360" w:end="0"/>
        <w:jc w:val="both"/>
        <w:rPr>
          <w:sz w:val="22"/>
        </w:rPr>
      </w:pPr>
      <w:r>
        <w:rPr>
          <w:sz w:val="22"/>
        </w:rPr>
        <w:t>Hedged and traded electricity derivatives in all NERC regions.  Worked with marketers to price products such as OTC options, caps, floors and collars. Developed trading strategies for physical traders.  Responsible for derivative mark-to-market report and presenting market view in daily meeting.  Succeeded in profit targets for trading group.</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8640" w:start="8640" w:end="0"/>
        <w:jc w:val="both"/>
        <w:rPr>
          <w:sz w:val="22"/>
        </w:rPr>
      </w:pPr>
      <w:r>
        <w:rPr>
          <w:b/>
          <w:sz w:val="22"/>
        </w:rPr>
        <w:t xml:space="preserve">Mellon Mortgage Company - </w:t>
      </w:r>
      <w:r>
        <w:rPr>
          <w:sz w:val="22"/>
        </w:rPr>
        <w:t xml:space="preserve">Houston, Texas </w:t>
        <w:tab/>
        <w:tab/>
        <w:tab/>
        <w:tab/>
      </w:r>
      <w:r>
        <w:rPr>
          <w:b/>
          <w:sz w:val="22"/>
        </w:rPr>
        <w:t xml:space="preserve">                                 1994 to1997</w:t>
      </w:r>
    </w:p>
    <w:p>
      <w:pPr>
        <w:pStyle w:val="Heading1"/>
        <w:ind w:hanging="0" w:start="0"/>
        <w:rPr>
          <w:sz w:val="22"/>
        </w:rPr>
      </w:pPr>
      <w:r>
        <w:rPr>
          <w:sz w:val="22"/>
        </w:rPr>
      </w:r>
    </w:p>
    <w:p>
      <w:pPr>
        <w:pStyle w:val="Heading1"/>
        <w:ind w:hanging="0" w:start="0"/>
        <w:rPr/>
      </w:pPr>
      <w:r>
        <w:rPr/>
        <w:t>Senior Trader / Risk Manager</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sz w:val="22"/>
        </w:rPr>
        <w:t xml:space="preserve">Developed, directed and executed the strategy for managing the risk associated with pricing, hedging and trading for all residential loans originated by the Residential Production unit of Mellon Mortgage Company to ensure maximum profitability.  Formed, advised and carried out the research of strategies for various hedging instruments to facilitate the company’s goal of originating and selling $5BB a year of residential mortgages in a financially prudent manner.  Headed all Risk Management activities to ensure compliance with internal and external regulatory mandates concerning trading and hedging practices.  Managed Mellon’s corporate relationship both internally (with production, operations, compliance, finance and servicing) and externally, with traditional and non-traditional investors and brokers.  Managed the interest rate and fallout risk for mortgage loans.  Traded and hedged using forward sales of mortgage backed securities, OTC options on mortgage backed securities, and listed futures and options on Treasury futures. Presented weekly risk management analysis, indicating current position, profit and loss and market forecast.  Received the Premier Achievement Award from  Chief Executive </w:t>
      </w:r>
      <w:r>
        <w:rPr>
          <w:b/>
          <w:sz w:val="22"/>
        </w:rPr>
        <w:t>Rick J. Wurlitzer</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b/>
          <w:sz w:val="22"/>
        </w:rPr>
        <w:t>Page 2</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t>Officer  for  outstanding  financial performance.  Received  the Employee Choice Award from co-workers for tenacity and diligence in work.  Directly affected bottom line profitability for last two years through strategic trading and hedging of mortgage backed securities.</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hanging="8640" w:start="8640" w:end="0"/>
        <w:jc w:val="both"/>
        <w:rPr/>
      </w:pPr>
      <w:r>
        <w:rPr>
          <w:b/>
          <w:sz w:val="22"/>
        </w:rPr>
        <w:t xml:space="preserve">Long-Term Credit Bank of Japan - </w:t>
      </w:r>
      <w:r>
        <w:rPr>
          <w:sz w:val="22"/>
        </w:rPr>
        <w:t>New York, New York</w:t>
        <w:tab/>
        <w:tab/>
        <w:tab/>
        <w:t xml:space="preserve">                   </w:t>
      </w:r>
      <w:r>
        <w:rPr>
          <w:b/>
          <w:sz w:val="22"/>
        </w:rPr>
        <w:t>1993 to 1994</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firstLine="360" w:end="0"/>
        <w:jc w:val="both"/>
        <w:rPr>
          <w:sz w:val="22"/>
        </w:rPr>
      </w:pPr>
      <w:r>
        <w:rPr>
          <w:b/>
          <w:sz w:val="22"/>
        </w:rPr>
        <w:t>Proprietary Trader, Strategic Trading Group</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start="360" w:end="0"/>
        <w:jc w:val="both"/>
        <w:rPr>
          <w:sz w:val="22"/>
        </w:rPr>
      </w:pPr>
      <w:r>
        <w:rPr>
          <w:sz w:val="22"/>
        </w:rPr>
        <w:t xml:space="preserve">Responsibilities included trading interest rate futures and options contracts on a speculative basis for the bank’s account.  Primarily traded Treasury Bond and Eurodollar futures and options contracts utilizing both fundamental and technical analysis where risk-reward ratios of at least two-to-one presented themselves. Trades were positioned for the short, medium and long term.  Accomplished target goal of net trading profits of $400,000. </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ind w:hanging="8640" w:start="8640" w:end="0"/>
        <w:jc w:val="both"/>
        <w:rPr/>
      </w:pPr>
      <w:r>
        <w:rPr>
          <w:b/>
          <w:sz w:val="22"/>
        </w:rPr>
        <w:t>Garvin Guybutler Corp.</w:t>
      </w:r>
      <w:r>
        <w:rPr>
          <w:sz w:val="22"/>
        </w:rPr>
        <w:t xml:space="preserve"> - San Francisco, California</w:t>
        <w:tab/>
        <w:tab/>
        <w:tab/>
        <w:tab/>
        <w:t xml:space="preserve">                    </w:t>
      </w:r>
      <w:r>
        <w:rPr>
          <w:b/>
          <w:sz w:val="22"/>
        </w:rPr>
        <w:t>1987 to1991</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b/>
          <w:sz w:val="22"/>
        </w:rPr>
      </w:pPr>
      <w:r>
        <w:rPr>
          <w:b/>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b/>
          <w:sz w:val="22"/>
        </w:rPr>
        <w:t>International Money Market Broker</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t>Communicated with traders at banks and conveyed objective market information, insight and best prices.  Provided quick and efficient execution of transactions. Specialized in EuroCurrency Deposit arbitrage. Achieved a 50 basis point arbitrage on day of stock market mini-crash in October 1989.  In addition, brokered EuroDollar Deposits, Term Fed funds, Interest Rate Swaps and Forward Rate Agreements.  Attained Series 63 license.  Increased volume of Eurocurrency deposit business with institutional clients by over 25%.</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both"/>
        <w:rPr>
          <w:sz w:val="22"/>
        </w:rPr>
      </w:pPr>
      <w:r>
        <w:rPr>
          <w:sz w:val="22"/>
        </w:rPr>
      </w:r>
    </w:p>
    <w:p>
      <w:pPr>
        <w:pStyle w:val="Heading2"/>
        <w:ind w:hanging="0" w:start="0"/>
        <w:rPr/>
      </w:pPr>
      <w:r>
        <w:rPr/>
        <w:t>REFERENCES</w:t>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rPr>
          <w:sz w:val="22"/>
        </w:rPr>
      </w:pPr>
      <w:r>
        <w:rPr>
          <w:sz w:val="22"/>
        </w:rPr>
      </w:r>
    </w:p>
    <w:p>
      <w:pPr>
        <w:pStyle w:val="Normal"/>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rPr>
          <w:sz w:val="22"/>
        </w:rPr>
      </w:pPr>
      <w:r>
        <w:rPr>
          <w:sz w:val="22"/>
        </w:rPr>
        <w:t>References available upon request.</w:t>
      </w:r>
    </w:p>
    <w:sectPr>
      <w:type w:val="nextPage"/>
      <w:pgSz w:w="12240" w:h="15840"/>
      <w:pgMar w:left="1440" w:right="1440" w:gutter="0" w:header="0" w:top="144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outlineLvl w:val="0"/>
    </w:pPr>
    <w:rPr>
      <w:b/>
      <w:sz w:val="22"/>
    </w:rPr>
  </w:style>
  <w:style w:type="paragraph" w:styleId="Heading2">
    <w:name w:val="heading 2"/>
    <w:basedOn w:val="Normal"/>
    <w:next w:val="Normal"/>
    <w:qFormat/>
    <w:pPr>
      <w:keepNext w:val="true"/>
      <w:numPr>
        <w:ilvl w:val="1"/>
        <w:numId w:val="1"/>
      </w:numPr>
      <w:tabs>
        <w:tab w:val="left" w:pos="-1080" w:leader="none"/>
        <w:tab w:val="left" w:pos="-720" w:leader="none"/>
        <w:tab w:val="left" w:pos="0"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exact" w:line="254"/>
      <w:jc w:val="center"/>
      <w:outlineLvl w:val="1"/>
    </w:pPr>
    <w:rPr>
      <w:b/>
      <w:sz w:val="22"/>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tabs>
        <w:tab w:val="left" w:pos="-1080" w:leader="none"/>
        <w:tab w:val="left" w:pos="-720" w:leader="none"/>
        <w:tab w:val="left" w:pos="0" w:leader="none"/>
        <w:tab w:val="left" w:pos="360" w:leader="none"/>
        <w:tab w:val="left" w:pos="720" w:leader="none"/>
        <w:tab w:val="left" w:pos="1080" w:leader="none"/>
      </w:tabs>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360" w:leader="none"/>
        <w:tab w:val="left" w:pos="720" w:leader="none"/>
        <w:tab w:val="left" w:pos="1080" w:leader="none"/>
        <w:tab w:val="left" w:pos="1440" w:leader="none"/>
        <w:tab w:val="left" w:pos="2070" w:leader="none"/>
        <w:tab w:val="left" w:pos="2160" w:leader="none"/>
        <w:tab w:val="left" w:pos="2880" w:leader="none"/>
        <w:tab w:val="left" w:pos="3600" w:leader="none"/>
        <w:tab w:val="left" w:pos="4320" w:leader="none"/>
        <w:tab w:val="left" w:pos="5760" w:leader="none"/>
        <w:tab w:val="left" w:pos="6480" w:leader="none"/>
        <w:tab w:val="left" w:pos="7920" w:leader="none"/>
        <w:tab w:val="right" w:pos="9360" w:leader="none"/>
      </w:tabs>
      <w:ind w:hanging="144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2000-07-18T15:15:00Z</dcterms:created>
  <dc:creator>Gene H. Horne</dc:creator>
  <dc:description/>
  <dc:language>en-CA</dc:language>
  <cp:lastModifiedBy>Preferred Customer</cp:lastModifiedBy>
  <cp:lastPrinted>1999-04-13T17:12:00Z</cp:lastPrinted>
  <dcterms:modified xsi:type="dcterms:W3CDTF">2000-07-18T18:31:00Z</dcterms:modified>
  <cp:revision>3</cp:revision>
  <dc:subject/>
  <dc:title>Rick J</dc:title>
</cp:coreProperties>
</file>