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lang w:val="pl-PL"/>
        </w:rPr>
      </w:pPr>
      <w:r>
        <w:rPr>
          <w:rFonts w:cs="Arial" w:ascii="Arial" w:hAnsi="Arial"/>
          <w:b/>
          <w:bCs/>
          <w:sz w:val="24"/>
          <w:lang w:val="pl-PL"/>
        </w:rPr>
        <w:t>WSTĘP.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lang w:val="pl-PL"/>
        </w:rPr>
      </w:pPr>
      <w:r>
        <w:rPr>
          <w:rFonts w:cs="Arial" w:ascii="Arial" w:hAnsi="Arial"/>
          <w:b/>
          <w:bCs/>
          <w:sz w:val="24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Funkcjonowanie firmy wiąże się z ciągłym procesem podejmowania i realizacji decyzji. W zmiennym, konkurencyjnym otoczeniu zarządzanie podmiotem staje się coraz bardziej skomplikowane i trudniejsze. W związku z tym prawidłowe funkcjonowanie Spółki powinno być oparte na kompleksowej analizie sytuacji ekonomicznej firmy.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Analiza finansowa stanowi instrument zarządzania, wykorzystywany przez kierownictwo firmy w celu określenia podstaw do podejmowania bieżących, okresowych i strategicznych decyzji gospodarczych oraz weryfikacji i oceny rzeczywistego przebiegu działalności z uprzednio przyjętymi planami. Wyniki analizy finansowej umożliwiają zarówno potwierdzenie trafności podjętych decyzji, jak również stanowią podstawę wyboru najkorzystniejszych rozwiązań. Analiza finansowa dostarcza informacji o efektywności gospodarowania oraz sytuacji finansowej przedsiębiorstwa.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Celem pracy jest prezentacja instrumentów analizy finansowej oraz przedstawienie i ocena sytuacji finansowej podmiotu gospodarczego na przykładzie Przedsiębiorstwa Usługowo Handlowego „ ENERGETYK - GZE ” Sp. z o.o.              w Pyskowicach, za lata 1996 - 1999 na podstawie zaprezentowanych instrumentów analizy finansowej.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Praca składa się z pięciu rozdziałów.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W rozdziale pierwszym określono podstawy teoretyczne analizy finansowej.    W szczególności przedstawiono rolę i znaczenie analizy finansowej w warunkach tworzącego się w Polsce rynku kapitałowego, a także zdefiniowano podstawowe pojęcia i zadania z zakresu analizy finansowej. W dalszej części rozdziału przybliżono pojęcie, funkcje i zadania analizy finansowej, a w następnej części przedmiot, rodzaje i etapy analizy. Natomiast w ostatniej części rozdziału pierwszego przedstawiono materiały źródłowe analizy finansowej.</w:t>
      </w:r>
    </w:p>
    <w:p>
      <w:pPr>
        <w:pStyle w:val="BodyText"/>
        <w:rPr/>
      </w:pPr>
      <w:r>
        <w:rPr>
          <w:rFonts w:eastAsia="Arial"/>
        </w:rPr>
        <w:t xml:space="preserve">         </w:t>
      </w:r>
      <w:r>
        <w:rPr/>
        <w:t>W rozdziale drugim zaprezentowano instrumenty służące do oceny kondycji finansowej podmiotu. W pierwszej części tego rozdziału przedstawiono wstępną analizę sprawozdań finansowych. W dalszej części tego rozdziału przybliżono istotę analizy wskaźnikowej. W następnej części rozdziału drugiego zaprezentowano wskaźniki płynności finansowej oraz wskaźniki stopnia zadłużenia podmiotu.            W ostatniej części rozdziału przestawiono wskaźniki sprawności działania i wskaźniki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cs="Arial" w:ascii="Arial" w:hAnsi="Arial"/>
          <w:sz w:val="24"/>
          <w:lang w:val="pl-PL"/>
        </w:rPr>
        <w:t>rentowności podmiotu.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Rozdział trzeci przedstawia kolejny instrument analizy finansowej, czyli analizę wyniku finansowego przedsiębiorstwa. Rozdział ten obejmuje analizę przychodów ze sprzedaży oraz kosztów własnych. W drugiej części tego rozdziału wyjaśniono mechanizm dźwigni: operacyjnej, finansowej i łącznej oraz jego wpływ na poziom ryzyka i stopę dochodowości podmiotu. W ostatniej części tego rozdziału przedstawiono zbiorcza analizę przedsiębiorstwa na podstawie metody Du Ponta        i uproszczonych metod oceny kondycji finansowej firmy.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Rozdział czwarty prezentuje przedsiębiorstwo, które zostało poddane analizie finansowej na pomocą instrumentów finansowych. W rozdziale tym przedstawiono podstawowe wiadomości o badanym podmiocie, cel i charakterystykę działalności oraz wielkość obsługiwanego rynku. W trzeciej i czwartej części tego rozdziału omówiono rozmiary posiadanych środków oraz analizę strategiczną firmy.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Rozdział piąty jest częścią empiryczna pracy. W części pierwszej tego rozdziału oceniono działalność firmy na podstawie wstępnej analizy sprawozdań finansowych, tj. bilansu, rachunku zysków i strat, sprawozdania z przepływu środków pieniężnych   i informacji dodatkowych. W części tej oceniono także działalność podmiotu na podstawie wybranych wskaźników finansowych. W drugiej części tego rozdziału skupiono uwagę na analizie czynników kształtujących wynik finansowy i efektywność działalności gospodarczej firmy. W części tej przedstawiono także wyniki wszystkich dźwigni, a także ocenę przedsiębiorstwa na podstawie metody Du Ponta                    i uproszczonych metod oceny kondycji finansowej firmy.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lang w:val="pl-PL"/>
        </w:rPr>
      </w:pPr>
      <w:r>
        <w:rPr>
          <w:rFonts w:eastAsia="Arial" w:cs="Arial" w:ascii="Arial" w:hAnsi="Arial"/>
          <w:sz w:val="24"/>
          <w:lang w:val="pl-PL"/>
        </w:rPr>
        <w:t xml:space="preserve">         </w:t>
      </w:r>
      <w:r>
        <w:rPr>
          <w:rFonts w:cs="Arial" w:ascii="Arial" w:hAnsi="Arial"/>
          <w:sz w:val="24"/>
          <w:lang w:val="pl-PL"/>
        </w:rPr>
        <w:t>W podsumowaniu pracy przedstawiono syntetyczna ocenę dotychczasowej działalności podmiotu i szanse kontynuacji działalności firmy w krótkim i długim okresie czasu w warunkach gospodarki rynkowej.</w:t>
      </w:r>
    </w:p>
    <w:sectPr>
      <w:headerReference w:type="default" r:id="rId2"/>
      <w:type w:val="nextPage"/>
      <w:pgSz w:w="11906" w:h="16838"/>
      <w:pgMar w:left="1701" w:right="1134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omylnaczcionkaakapitu">
    <w:name w:val="Domyślna czcionka akapitu"/>
    <w:qFormat/>
    <w:rPr/>
  </w:style>
  <w:style w:type="character" w:styleId="PageNumber">
    <w:name w:val="page number"/>
    <w:basedOn w:val="Domylnaczcionkaakapitu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4"/>
      <w:lang w:val="pl-P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2000-11-24T15:30:00Z</dcterms:created>
  <dc:creator>Jerzy Seremak</dc:creator>
  <dc:description/>
  <dc:language>en-CA</dc:language>
  <cp:lastModifiedBy>Jerzy Seremak</cp:lastModifiedBy>
  <dcterms:modified xsi:type="dcterms:W3CDTF">2000-11-24T15:30:00Z</dcterms:modified>
  <cp:revision>2</cp:revision>
  <dc:subject/>
  <dc:title>WSTĘP</dc:title>
</cp:coreProperties>
</file>