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Worry List for 2002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41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74"/>
        <w:gridCol w:w="11910"/>
      </w:tblGrid>
      <w:tr>
        <w:trPr/>
        <w:tc>
          <w:tcPr>
            <w:tcW w:w="2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TW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Fuel prices stay below Plan numbers and we can not hedge at a price even close to what is in the Plan as a base amount much less meet stretch.</w:t>
            </w:r>
          </w:p>
          <w:p>
            <w:pPr>
              <w:pStyle w:val="BodyText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Basis spreads between East and West stay depressed causing the Mavrix and remaining Red Rock space to be valued at margins of $.00 to $.05 going West (also, the demand stays low out West because of weather).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 cannot renegotiate the ROFR contracts prior to expiration and we end up getting the capacity handed back to us in a depressed market.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NNG Commercial</w:t>
            </w:r>
          </w:p>
        </w:tc>
        <w:tc>
          <w:tcPr>
            <w:tcW w:w="1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Low volatility impact on stretch targets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 transaction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Turnback – Industrials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Tightening Regulatory environment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NBPL/ Alliance impact on Iowa/Chicago markets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Gas quality degradation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Development</w:t>
            </w:r>
          </w:p>
        </w:tc>
        <w:tc>
          <w:tcPr>
            <w:tcW w:w="1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Collapse in San Juan/Peruvian gas price spread crater justification for Sun Devil project.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sz w:val="20"/>
              </w:rPr>
              <w:t>Weak gas prices negatively affect Alaska gas development (A</w:t>
            </w:r>
            <w:r>
              <w:rPr>
                <w:rFonts w:cs="Lucida Sans Unicode" w:ascii="Lucida Sans Unicode" w:hAnsi="Lucida Sans Unicode"/>
                <w:sz w:val="20"/>
              </w:rPr>
              <w:t>→</w:t>
            </w:r>
            <w:r>
              <w:rPr>
                <w:rFonts w:cs="Arial" w:ascii="Arial" w:hAnsi="Arial"/>
                <w:sz w:val="20"/>
              </w:rPr>
              <w:t>B, B</w:t>
            </w:r>
            <w:r>
              <w:rPr>
                <w:rFonts w:cs="Lucida Sans Unicode" w:ascii="Lucida Sans Unicode" w:hAnsi="Lucida Sans Unicode"/>
                <w:sz w:val="20"/>
              </w:rPr>
              <w:t>→C)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Weak power prices negatively affect pipeline expansion project by curtailing new power project development (AZ, CA, GA, AL)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Development Corp.</w:t>
            </w:r>
          </w:p>
        </w:tc>
        <w:tc>
          <w:tcPr>
            <w:tcW w:w="1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There are limited opportunities in the market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Since deal flow is limited, we need commitment to go hard after deals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may be capital constrained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 we have all the human resources necessary to execute a deal when we find it?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FGT</w:t>
            </w:r>
          </w:p>
        </w:tc>
        <w:tc>
          <w:tcPr>
            <w:tcW w:w="1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Unfavorable Gas/Resid Pricing Relationship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Throughput Reduction 100MM/d $1.2MM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Throughput Reduction 200MM/d $2.4MM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Delay in Phase V In-Service Date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Demand Charge Reduction – 1 Month $6.6MM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Demand Charge Reduction  - 2 Months $13.5MM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Unplanned Maintenance (Outages in Summer)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Gulf Stream Impacts on Near Future Expansions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orient="landscape" w:w="15840" w:h="12240"/>
      <w:pgMar w:left="72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Lucida Sans Unicod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rFonts w:ascii="Arial" w:hAnsi="Arial" w:cs="Arial"/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2001-10-05T17:41:00Z</dcterms:created>
  <dc:creator>swadle</dc:creator>
  <dc:description/>
  <dc:language>en-CA</dc:language>
  <cp:lastModifiedBy>swadle</cp:lastModifiedBy>
  <cp:lastPrinted>2001-10-05T16:28:00Z</cp:lastPrinted>
  <dcterms:modified xsi:type="dcterms:W3CDTF">2001-10-05T19:00:00Z</dcterms:modified>
  <cp:revision>4</cp:revision>
  <dc:subject/>
  <dc:title>TW</dc:title>
</cp:coreProperties>
</file>