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Neither Party shall delegate or assign any or all of their duties or rights under this Contract without prior written consent from the other Party; such consent not to be unreasonably withheld.  If the Purchaser wishes to obtain the Seller’s consent to the delegation or assignment of Purchaser’s duties or rights under this Contract, it shall request such consent in a writing which includes or incorporates:</w:t>
      </w:r>
    </w:p>
    <w:p>
      <w:pPr>
        <w:pStyle w:val="Normal"/>
        <w:rPr>
          <w:sz w:val="24"/>
        </w:rPr>
      </w:pPr>
      <w:r>
        <w:rPr>
          <w:sz w:val="24"/>
        </w:rPr>
      </w:r>
    </w:p>
    <w:p>
      <w:pPr>
        <w:pStyle w:val="Normal"/>
        <w:numPr>
          <w:ilvl w:val="0"/>
          <w:numId w:val="1"/>
        </w:numPr>
        <w:rPr>
          <w:sz w:val="24"/>
        </w:rPr>
      </w:pPr>
      <w:r>
        <w:rPr>
          <w:sz w:val="24"/>
        </w:rPr>
        <w:t>the legal name and address and the form and place of incorporation or organization of the proposed assignee;</w:t>
      </w:r>
    </w:p>
    <w:p>
      <w:pPr>
        <w:pStyle w:val="Normal"/>
        <w:rPr>
          <w:sz w:val="24"/>
        </w:rPr>
      </w:pPr>
      <w:r>
        <w:rPr>
          <w:sz w:val="24"/>
        </w:rPr>
      </w:r>
    </w:p>
    <w:p>
      <w:pPr>
        <w:pStyle w:val="Normal"/>
        <w:numPr>
          <w:ilvl w:val="0"/>
          <w:numId w:val="1"/>
        </w:numPr>
        <w:rPr>
          <w:sz w:val="24"/>
        </w:rPr>
      </w:pPr>
      <w:r>
        <w:rPr>
          <w:sz w:val="24"/>
        </w:rPr>
        <w:t>the current published annual report of the proposed assignee, or if no such report is published three years of audited financial statements and a description of the proposed assignee’s business; and</w:t>
      </w:r>
    </w:p>
    <w:p>
      <w:pPr>
        <w:pStyle w:val="Normal"/>
        <w:rPr>
          <w:sz w:val="24"/>
        </w:rPr>
      </w:pPr>
      <w:r>
        <w:rPr>
          <w:sz w:val="24"/>
        </w:rPr>
      </w:r>
    </w:p>
    <w:p>
      <w:pPr>
        <w:pStyle w:val="Normal"/>
        <w:numPr>
          <w:ilvl w:val="0"/>
          <w:numId w:val="1"/>
        </w:numPr>
        <w:rPr>
          <w:sz w:val="24"/>
        </w:rPr>
      </w:pPr>
      <w:r>
        <w:rPr>
          <w:sz w:val="24"/>
        </w:rPr>
        <w:t>a descriptive list of power generation projects completed by the assignee during the preceding five years.</w:t>
      </w:r>
    </w:p>
    <w:p>
      <w:pPr>
        <w:pStyle w:val="Normal"/>
        <w:rPr>
          <w:sz w:val="24"/>
        </w:rPr>
      </w:pPr>
      <w:r>
        <w:rPr>
          <w:sz w:val="24"/>
        </w:rPr>
      </w:r>
    </w:p>
    <w:p>
      <w:pPr>
        <w:pStyle w:val="BodyText"/>
        <w:rPr/>
      </w:pPr>
      <w:r>
        <w:rPr/>
        <w:t>Seller shall respond to any request for consent within thirty (30) days following its receipt of such request.   Seller’s consent if granted shall be in the form of Appendix __ hereto.  Any failure to respond within the foregoing period shall be deemed to constitute consent to the proposed assignment.</w:t>
      </w:r>
    </w:p>
    <w:p>
      <w:pPr>
        <w:pStyle w:val="BodyText"/>
        <w:rPr/>
      </w:pPr>
      <w:r>
        <w:rPr/>
      </w:r>
    </w:p>
    <w:p>
      <w:pPr>
        <w:pStyle w:val="BodyText"/>
        <w:rPr/>
      </w:pPr>
      <w:r>
        <w:rPr/>
        <w:t>Notwithstanding the foregoing:</w:t>
        <w:br/>
      </w:r>
    </w:p>
    <w:p>
      <w:pPr>
        <w:pStyle w:val="BodyText"/>
        <w:numPr>
          <w:ilvl w:val="0"/>
          <w:numId w:val="2"/>
        </w:numPr>
        <w:rPr/>
      </w:pPr>
      <w:r>
        <w:rPr/>
        <w:t xml:space="preserve">either Party may without further consent by the other Party delegate or assign its duties or rights to any Affiliate or subsidiary; </w:t>
      </w:r>
    </w:p>
    <w:p>
      <w:pPr>
        <w:pStyle w:val="BodyText"/>
        <w:rPr/>
      </w:pPr>
      <w:r>
        <w:rPr/>
      </w:r>
    </w:p>
    <w:p>
      <w:pPr>
        <w:pStyle w:val="BodyText"/>
        <w:numPr>
          <w:ilvl w:val="0"/>
          <w:numId w:val="2"/>
        </w:numPr>
        <w:rPr/>
      </w:pPr>
      <w:r>
        <w:rPr/>
        <w:t>Purchaser may without further consent of the Seller delegate or assign its duties or rights to any Affiliate of Enron Corporation.; or</w:t>
      </w:r>
    </w:p>
    <w:p>
      <w:pPr>
        <w:pStyle w:val="BodyText"/>
        <w:rPr/>
      </w:pPr>
      <w:r>
        <w:rPr/>
      </w:r>
    </w:p>
    <w:p>
      <w:pPr>
        <w:pStyle w:val="BodyText"/>
        <w:numPr>
          <w:ilvl w:val="0"/>
          <w:numId w:val="2"/>
        </w:numPr>
        <w:rPr/>
      </w:pPr>
      <w:r>
        <w:rPr/>
        <w:t xml:space="preserve">if Purchaser holds or controls other material assets associated with the Facility into which any Unit will be installed (the “Transferred Facility”) and if Purchaser transfers of all or substantially all of its rights in and to such assets, Purchaser may without further consent delegate or assign its duties or rights associated with such Unit to the transferee of such other assets (the “Transferee”), </w:t>
      </w:r>
      <w:r>
        <w:rPr>
          <w:i/>
        </w:rPr>
        <w:t>provided</w:t>
      </w:r>
      <w:r>
        <w:rPr/>
        <w:t xml:space="preserve"> that one of the following conditions has and continues to be fulfilled:</w:t>
      </w:r>
    </w:p>
    <w:p>
      <w:pPr>
        <w:pStyle w:val="BodyText"/>
        <w:rPr/>
      </w:pPr>
      <w:r>
        <w:rPr/>
      </w:r>
    </w:p>
    <w:p>
      <w:pPr>
        <w:pStyle w:val="BodyText"/>
        <w:numPr>
          <w:ilvl w:val="0"/>
          <w:numId w:val="3"/>
        </w:numPr>
        <w:tabs>
          <w:tab w:val="clear" w:pos="720"/>
          <w:tab w:val="left" w:pos="1440" w:leader="none"/>
        </w:tabs>
        <w:ind w:hanging="720" w:start="1440" w:end="0"/>
        <w:rPr/>
      </w:pPr>
      <w:r>
        <w:rPr/>
        <w:t xml:space="preserve">that Transferee (A) has provided financial guarantees reasonably satisfactory to the Seller and valid until such time as the Purchase Amount shall be paid in full, or (B) has demonstrated that it has credit rated by Standard &amp; Poor’s at BBB- or better, and has agreed that if it fails to maintain such rating until the Purchase Amount shall have been paid in full that it will provide financial guarantees as described in subsection (A) above. </w:t>
      </w:r>
    </w:p>
    <w:p>
      <w:pPr>
        <w:pStyle w:val="BodyText"/>
        <w:ind w:start="720" w:end="0"/>
        <w:rPr/>
      </w:pPr>
      <w:r>
        <w:rPr/>
      </w:r>
    </w:p>
    <w:p>
      <w:pPr>
        <w:pStyle w:val="BodyText"/>
        <w:numPr>
          <w:ilvl w:val="0"/>
          <w:numId w:val="3"/>
        </w:numPr>
        <w:tabs>
          <w:tab w:val="clear" w:pos="720"/>
          <w:tab w:val="left" w:pos="1440" w:leader="none"/>
        </w:tabs>
        <w:ind w:hanging="720" w:start="1440" w:end="0"/>
        <w:rPr/>
      </w:pPr>
      <w:r>
        <w:rPr/>
        <w:t>that Transferee shall provide representations reaonably satisfactory to Seller that a project-specific credit facility covering the Transferred Facility has been agreed and is operative.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WorldHungerAssignmentDec6.doc</w:t>
    </w:r>
    <w:r>
      <w:rPr/>
      <w:fldChar w:fldCharType="end"/>
    </w:r>
    <w:r>
      <w:rPr/>
      <w:tab/>
    </w:r>
    <w:r>
      <w:rPr/>
      <w:fldChar w:fldCharType="begin"/>
    </w:r>
    <w:r>
      <w:rPr/>
      <w:instrText xml:space="preserve"> CREATEDATE \@"dd/MM/yyyy\ HH:mm:ss" </w:instrText>
    </w:r>
    <w:r>
      <w:rPr/>
      <w:fldChar w:fldCharType="separate"/>
    </w:r>
    <w:r>
      <w:rPr/>
      <w:t>12/06/00 4:22 PM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i w:val="false"/>
        <w:b w:val="false"/>
      </w:rPr>
    </w:lvl>
  </w:abstractNum>
  <w:abstractNum w:abstractNumId="2">
    <w:lvl w:ilvl="0">
      <w:start w:val="24"/>
      <w:numFmt w:val="lowerLetter"/>
      <w:lvlText w:val="(%1)"/>
      <w:lvlJc w:val="start"/>
      <w:pPr>
        <w:tabs>
          <w:tab w:val="num" w:pos="720"/>
        </w:tabs>
        <w:ind w:start="720" w:hanging="720"/>
      </w:pPr>
      <w:rPr/>
    </w:lvl>
  </w:abstractNum>
  <w:abstractNum w:abstractNumId="3">
    <w:lvl w:ilvl="0">
      <w:start w:val="1"/>
      <w:numFmt w:val="lowerRoman"/>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i w:val="fals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2000-12-06T18:52:00Z</dcterms:created>
  <dc:creator>GE</dc:creator>
  <dc:description/>
  <dc:language>en-CA</dc:language>
  <cp:lastModifiedBy>GE</cp:lastModifiedBy>
  <cp:lastPrinted>2000-10-18T14:47:00Z</cp:lastPrinted>
  <dcterms:modified xsi:type="dcterms:W3CDTF">2000-12-06T18:53:00Z</dcterms:modified>
  <cp:revision>3</cp:revision>
  <dc:subject/>
  <dc:title>The Parties shall not delegate or assign any or all of their duties or rights under this Contract without prior written consent from the other Party; such consent shall not be unreasonably withheld</dc:title>
</cp:coreProperties>
</file>