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WORK REPORT FORM</w:t>
      </w:r>
    </w:p>
    <w:p>
      <w:pPr>
        <w:pStyle w:val="Normal"/>
        <w:jc w:val="center"/>
        <w:rPr>
          <w:b/>
          <w:bCs/>
        </w:rPr>
      </w:pPr>
      <w:r>
        <w:rPr>
          <w:b/>
          <w:bCs/>
        </w:rPr>
        <w:t>August 3, 2001</w:t>
      </w:r>
    </w:p>
    <w:p>
      <w:pPr>
        <w:pStyle w:val="Normal"/>
        <w:jc w:val="center"/>
        <w:rPr>
          <w:b/>
          <w:bCs/>
        </w:rPr>
      </w:pPr>
      <w:r>
        <w:rPr>
          <w:b/>
          <w:bCs/>
        </w:rPr>
        <w:t>Mary Cook</w:t>
      </w:r>
    </w:p>
    <w:p>
      <w:pPr>
        <w:pStyle w:val="Normal"/>
        <w:jc w:val="center"/>
        <w:rPr>
          <w:b/>
          <w:bCs/>
        </w:rPr>
      </w:pPr>
      <w:r>
        <w:rPr>
          <w:b/>
          <w:bCs/>
        </w:rPr>
      </w:r>
    </w:p>
    <w:p>
      <w:pPr>
        <w:pStyle w:val="Normal"/>
        <w:ind w:start="360" w:end="0"/>
        <w:jc w:val="both"/>
        <w:rPr>
          <w:b/>
          <w:bCs/>
          <w:u w:val="single"/>
        </w:rPr>
      </w:pPr>
      <w:r>
        <w:rPr>
          <w:b/>
          <w:bCs/>
          <w:u w:val="single"/>
        </w:rPr>
        <w:t>CANADA</w:t>
      </w:r>
    </w:p>
    <w:p>
      <w:pPr>
        <w:pStyle w:val="BodyText"/>
        <w:ind w:start="360" w:end="0"/>
        <w:rPr/>
      </w:pPr>
      <w:r>
        <w:rPr/>
        <w:t xml:space="preserve">1.  Review and negotiate confirms and agreements for various matters.  (See attached list)  </w:t>
      </w:r>
    </w:p>
    <w:p>
      <w:pPr>
        <w:pStyle w:val="Normal"/>
        <w:ind w:start="360" w:end="0"/>
        <w:jc w:val="both"/>
        <w:rPr/>
      </w:pPr>
      <w:r>
        <w:rPr/>
        <w:t>2.  Coordinating with Peter Keohane on certain cross border Canada master cross product netting agreements.  He is reviewing our current form with Canadian counsel.  Specifically, Engage and Powerex are first contenders.</w:t>
      </w:r>
    </w:p>
    <w:p>
      <w:pPr>
        <w:pStyle w:val="Normal"/>
        <w:ind w:start="360" w:end="0"/>
        <w:jc w:val="both"/>
        <w:rPr>
          <w:u w:val="single"/>
        </w:rPr>
      </w:pPr>
      <w:r>
        <w:rPr>
          <w:u w:val="single"/>
        </w:rPr>
      </w:r>
    </w:p>
    <w:p>
      <w:pPr>
        <w:pStyle w:val="Normal"/>
        <w:ind w:start="360" w:end="0"/>
        <w:jc w:val="both"/>
        <w:rPr>
          <w:b/>
          <w:bCs/>
        </w:rPr>
      </w:pPr>
      <w:r>
        <w:rPr>
          <w:b/>
          <w:bCs/>
          <w:u w:val="single"/>
        </w:rPr>
        <w:t>STRUCTURED FINANCE:  PRIORITY PROJECTS FOR AUGUST</w:t>
      </w:r>
    </w:p>
    <w:p>
      <w:pPr>
        <w:pStyle w:val="Normal"/>
        <w:ind w:start="360" w:end="0"/>
        <w:jc w:val="both"/>
        <w:rPr/>
      </w:pPr>
      <w:r>
        <w:rPr/>
        <w:t>KCS Insurance “wrap” paritally closed on August 3.  Final closing must occur by August 17.</w:t>
      </w:r>
    </w:p>
    <w:p>
      <w:pPr>
        <w:pStyle w:val="Normal"/>
        <w:ind w:start="360" w:end="0"/>
        <w:jc w:val="both"/>
        <w:rPr/>
      </w:pPr>
      <w:r>
        <w:rPr/>
      </w:r>
    </w:p>
    <w:p>
      <w:pPr>
        <w:pStyle w:val="Normal"/>
        <w:ind w:start="360" w:end="0"/>
        <w:jc w:val="both"/>
        <w:rPr>
          <w:b/>
          <w:bCs/>
          <w:u w:val="single"/>
        </w:rPr>
      </w:pPr>
      <w:r>
        <w:rPr>
          <w:b/>
          <w:bCs/>
          <w:u w:val="single"/>
        </w:rPr>
        <w:t>OTHER</w:t>
      </w:r>
    </w:p>
    <w:p>
      <w:pPr>
        <w:pStyle w:val="Normal"/>
        <w:ind w:start="360" w:end="0"/>
        <w:jc w:val="both"/>
        <w:rPr>
          <w:b/>
          <w:bCs/>
        </w:rPr>
      </w:pPr>
      <w:r>
        <w:rPr>
          <w:b/>
          <w:bCs/>
        </w:rPr>
        <w:t>PRIORITY:  ADDITIONAL PGE ISDA AGREEMENT AND AMENDMENT TO MASTER NETTING AGREEMENT:  CEG PHYSICAL GAS AND CERTAIN OTHER AMENDMENTS RE PRIOR CAPACITY TRANSACTION</w:t>
      </w:r>
    </w:p>
    <w:p>
      <w:pPr>
        <w:pStyle w:val="Normal"/>
        <w:ind w:start="360" w:end="0"/>
        <w:jc w:val="both"/>
        <w:rPr/>
      </w:pPr>
      <w:r>
        <w:rPr/>
        <w:t>1.  Work with Rogers Herndon and Andy Edieson on issues with NRG in respect of a prior proposal dispute.  Coordinating with David Portz in power.  Negotiating NRG ISDA—special handling due to dispute.</w:t>
      </w:r>
    </w:p>
    <w:p>
      <w:pPr>
        <w:pStyle w:val="Normal"/>
        <w:ind w:start="360" w:end="0"/>
        <w:jc w:val="both"/>
        <w:rPr/>
      </w:pPr>
      <w:r>
        <w:rPr/>
        <w:t>2.  Work on USG bankruptcy with Rohauer and Mellencamp.</w:t>
      </w:r>
    </w:p>
    <w:p>
      <w:pPr>
        <w:pStyle w:val="Normal"/>
        <w:ind w:start="360" w:end="0"/>
        <w:jc w:val="both"/>
        <w:rPr/>
      </w:pPr>
      <w:r>
        <w:rPr/>
        <w:t>3.  Work with Gail Brownfeld on Waste Management confirmation swap dispute:  Bob Crane's group.</w:t>
      </w:r>
    </w:p>
    <w:p>
      <w:pPr>
        <w:pStyle w:val="Normal"/>
        <w:ind w:start="360" w:end="0"/>
        <w:jc w:val="both"/>
        <w:rPr/>
      </w:pPr>
      <w:r>
        <w:rPr/>
        <w:t>4.  Sempra Energy Solutions ISDA.</w:t>
      </w:r>
    </w:p>
    <w:p>
      <w:pPr>
        <w:pStyle w:val="Normal"/>
        <w:ind w:start="360" w:end="0"/>
        <w:jc w:val="both"/>
        <w:rPr/>
      </w:pPr>
      <w:r>
        <w:rPr/>
        <w:t>5.  Entergy Guaranty.</w:t>
      </w:r>
    </w:p>
    <w:p>
      <w:pPr>
        <w:pStyle w:val="Normal"/>
        <w:ind w:start="360" w:end="0"/>
        <w:jc w:val="both"/>
        <w:rPr/>
      </w:pPr>
      <w:r>
        <w:rPr/>
        <w:t>6.  Aquila EOL Consent.</w:t>
      </w:r>
    </w:p>
    <w:p>
      <w:pPr>
        <w:pStyle w:val="Normal"/>
        <w:ind w:start="360" w:end="0"/>
        <w:jc w:val="both"/>
        <w:rPr/>
      </w:pPr>
      <w:r>
        <w:rPr/>
        <w:t>7.  Margin Lines:  EDF Mann Reduction</w:t>
      </w:r>
    </w:p>
    <w:p>
      <w:pPr>
        <w:pStyle w:val="BodyText"/>
        <w:ind w:start="360" w:end="0"/>
        <w:rPr/>
      </w:pPr>
      <w:r>
        <w:rPr/>
        <w:t>8.  PEP Paralegals—I need to get with you.</w:t>
      </w:r>
    </w:p>
    <w:p>
      <w:pPr>
        <w:pStyle w:val="Normal"/>
        <w:ind w:start="360" w:end="0"/>
        <w:jc w:val="both"/>
        <w:rPr/>
      </w:pPr>
      <w:r>
        <w:rPr/>
        <w:t>9.  Work on confirmation parties who are not signing confirms with Joe Hunter.  Goal is to work on one counterparty a week.</w:t>
      </w:r>
    </w:p>
    <w:p>
      <w:pPr>
        <w:pStyle w:val="Normal"/>
        <w:ind w:start="360" w:end="0"/>
        <w:jc w:val="both"/>
        <w:rPr/>
      </w:pPr>
      <w:r>
        <w:rPr/>
      </w:r>
    </w:p>
    <w:p>
      <w:pPr>
        <w:pStyle w:val="Normal"/>
        <w:ind w:start="360" w:end="0"/>
        <w:jc w:val="both"/>
        <w:rPr>
          <w:b/>
          <w:bCs/>
          <w:u w:val="single"/>
        </w:rPr>
      </w:pPr>
      <w:r>
        <w:rPr>
          <w:b/>
          <w:bCs/>
          <w:u w:val="single"/>
        </w:rPr>
        <w:t>FORMS</w:t>
      </w:r>
    </w:p>
    <w:p>
      <w:pPr>
        <w:pStyle w:val="Normal"/>
        <w:ind w:start="360" w:end="0"/>
        <w:jc w:val="both"/>
        <w:rPr/>
      </w:pPr>
      <w:r>
        <w:rPr/>
        <w:t>Finalizing Master Netting Agreement for use by group:  new draft circulated; receiving comments.</w:t>
      </w:r>
    </w:p>
    <w:p>
      <w:pPr>
        <w:pStyle w:val="Normal"/>
        <w:ind w:start="360" w:end="0"/>
        <w:jc w:val="both"/>
        <w:rPr/>
      </w:pPr>
      <w:r>
        <w:rPr/>
      </w:r>
    </w:p>
    <w:p>
      <w:pPr>
        <w:pStyle w:val="Normal"/>
        <w:ind w:start="360" w:end="0"/>
        <w:jc w:val="both"/>
        <w:rPr>
          <w:b/>
          <w:bCs/>
          <w:u w:val="single"/>
        </w:rPr>
      </w:pPr>
      <w:r>
        <w:rPr>
          <w:b/>
          <w:bCs/>
          <w:u w:val="single"/>
        </w:rPr>
        <w:t>GROUP TASKS</w:t>
      </w:r>
    </w:p>
    <w:p>
      <w:pPr>
        <w:pStyle w:val="Normal"/>
        <w:ind w:start="360" w:end="0"/>
        <w:jc w:val="both"/>
        <w:rPr/>
      </w:pPr>
      <w:r>
        <w:rPr/>
        <w:t>1.  Coordinating paralegal projects and training.</w:t>
      </w:r>
    </w:p>
    <w:p>
      <w:pPr>
        <w:pStyle w:val="Normal"/>
        <w:ind w:start="360" w:end="0"/>
        <w:jc w:val="both"/>
        <w:rPr/>
      </w:pPr>
      <w:r>
        <w:rPr/>
        <w:t>2.  Assigned to work with trading committee for "form reform."</w:t>
      </w:r>
      <w:r>
        <w:br w:type="page"/>
      </w:r>
    </w:p>
    <w:p>
      <w:pPr>
        <w:pStyle w:val="Normal"/>
        <w:jc w:val="both"/>
        <w:rPr/>
      </w:pPr>
      <w:r>
        <w:rPr>
          <w:b/>
          <w:bCs/>
        </w:rPr>
        <w:t xml:space="preserve">CANADA FILES  </w:t>
      </w:r>
      <w:r>
        <w:rPr/>
        <w:t>(A few are being handled by Anne K.)</w:t>
      </w:r>
    </w:p>
    <w:p>
      <w:pPr>
        <w:pStyle w:val="Normal"/>
        <w:jc w:val="both"/>
        <w:rPr/>
      </w:pPr>
      <w:r>
        <w:rPr/>
      </w:r>
    </w:p>
    <w:p>
      <w:pPr>
        <w:pStyle w:val="Normal"/>
        <w:jc w:val="both"/>
        <w:rPr/>
      </w:pPr>
      <w:r>
        <w:rPr/>
        <w:t>Alcan Inc.:  Draft delivered to Counterparty.</w:t>
      </w:r>
    </w:p>
    <w:p>
      <w:pPr>
        <w:pStyle w:val="Normal"/>
        <w:jc w:val="both"/>
        <w:rPr/>
      </w:pPr>
      <w:r>
        <w:rPr/>
      </w:r>
    </w:p>
    <w:p>
      <w:pPr>
        <w:pStyle w:val="Normal"/>
        <w:jc w:val="both"/>
        <w:rPr/>
      </w:pPr>
      <w:r>
        <w:rPr/>
        <w:t>Aquila Capital and Trade Limited:  Execution version to be sent to Aquila upon approval by credit to allow collateral posted by ECC in Bermuda.</w:t>
      </w:r>
    </w:p>
    <w:p>
      <w:pPr>
        <w:pStyle w:val="Normal"/>
        <w:jc w:val="both"/>
        <w:rPr/>
      </w:pPr>
      <w:r>
        <w:rPr/>
      </w:r>
    </w:p>
    <w:p>
      <w:pPr>
        <w:pStyle w:val="BodyTextIndent"/>
        <w:ind w:hanging="0" w:start="0" w:end="0"/>
        <w:rPr/>
      </w:pPr>
      <w:r>
        <w:rPr/>
        <w:t xml:space="preserve">Albchem:  Execution version sent to Counterparty.  </w:t>
      </w:r>
    </w:p>
    <w:p>
      <w:pPr>
        <w:pStyle w:val="BodyTextIndent"/>
        <w:ind w:hanging="0" w:start="0" w:end="0"/>
        <w:rPr/>
      </w:pPr>
      <w:r>
        <w:rPr/>
        <w:t xml:space="preserve">Atco Power Canada Ltd.:  </w:t>
      </w:r>
      <w:r>
        <w:rPr>
          <w:b/>
          <w:bCs/>
        </w:rPr>
        <w:t xml:space="preserve">Derek Davies to provide legal contact name to discuss use of ISDA.  </w:t>
      </w:r>
      <w:r>
        <w:rPr/>
        <w:t>Atco form is substandard.</w:t>
      </w:r>
    </w:p>
    <w:p>
      <w:pPr>
        <w:pStyle w:val="Normal"/>
        <w:spacing w:before="0" w:after="240"/>
        <w:jc w:val="both"/>
        <w:rPr/>
      </w:pPr>
      <w:r>
        <w:rPr/>
        <w:t xml:space="preserve">Cadillac Fairview Corporation Ltd.:  Jeff Borg at Toronto office has delivered draft to Cadillac and we are awaiting response.  </w:t>
      </w:r>
      <w:r>
        <w:rPr>
          <w:b/>
          <w:bCs/>
        </w:rPr>
        <w:t>Jeff Borg to advise of status.</w:t>
      </w:r>
      <w:r>
        <w:rPr/>
        <w:t xml:space="preserve">  </w:t>
      </w:r>
    </w:p>
    <w:p>
      <w:pPr>
        <w:pStyle w:val="Normal"/>
        <w:spacing w:before="0" w:after="240"/>
        <w:jc w:val="both"/>
        <w:rPr/>
      </w:pPr>
      <w:r>
        <w:rPr/>
        <w:t>Canadian Hunter Resources:  Draft sent to Counterparty.</w:t>
      </w:r>
    </w:p>
    <w:p>
      <w:pPr>
        <w:pStyle w:val="BodyText"/>
        <w:rPr/>
      </w:pPr>
      <w:r>
        <w:rPr/>
        <w:t>Casco Inc.:  Received guaranty.  New draft sent to Counterparty on the basis of conference call on general concepts.</w:t>
      </w:r>
    </w:p>
    <w:p>
      <w:pPr>
        <w:pStyle w:val="BodyText"/>
        <w:rPr/>
      </w:pPr>
      <w:r>
        <w:rPr/>
      </w:r>
    </w:p>
    <w:p>
      <w:pPr>
        <w:pStyle w:val="BodyText"/>
        <w:rPr/>
      </w:pPr>
      <w:r>
        <w:rPr/>
        <w:t>Cascades Inc.:  First draft delivered Klein to deliver to Counterparty.</w:t>
      </w:r>
    </w:p>
    <w:p>
      <w:pPr>
        <w:pStyle w:val="BodyText"/>
        <w:rPr/>
      </w:pPr>
      <w:r>
        <w:rPr/>
      </w:r>
    </w:p>
    <w:p>
      <w:pPr>
        <w:pStyle w:val="BodyText"/>
        <w:rPr/>
      </w:pPr>
      <w:r>
        <w:rPr/>
        <w:t>Cavell Energy Corporation:  Execution version sent to Counterparty.</w:t>
      </w:r>
    </w:p>
    <w:p>
      <w:pPr>
        <w:pStyle w:val="Normal"/>
        <w:spacing w:before="0" w:after="240"/>
        <w:jc w:val="both"/>
        <w:rPr>
          <w:b/>
          <w:bCs/>
        </w:rPr>
      </w:pPr>
      <w:r>
        <w:rPr/>
        <w:t>Conoco Inc.:  Guaranty executed.  Sample ISDA sent.  Received comments on sample ISDA.   Working on draft based upon credit worksheet terms and Conoco comments.</w:t>
      </w:r>
    </w:p>
    <w:p>
      <w:pPr>
        <w:pStyle w:val="BodyText"/>
        <w:rPr/>
      </w:pPr>
      <w:r>
        <w:rPr/>
        <w:t xml:space="preserve">Due West Partnership:  Resent to Counterparty for execution. </w:t>
      </w:r>
    </w:p>
    <w:p>
      <w:pPr>
        <w:pStyle w:val="BodyText"/>
        <w:rPr/>
      </w:pPr>
      <w:r>
        <w:rPr/>
      </w:r>
    </w:p>
    <w:p>
      <w:pPr>
        <w:pStyle w:val="BodyText"/>
        <w:rPr/>
      </w:pPr>
      <w:r>
        <w:rPr/>
        <w:t>Encore Energy Solutions, L.P.:  Received Encore comments.  Carol St. Clair is coordinating final resolution on disruption and fallbacks with Derek Davies.</w:t>
      </w:r>
    </w:p>
    <w:p>
      <w:pPr>
        <w:pStyle w:val="BodyText"/>
        <w:rPr/>
      </w:pPr>
      <w:r>
        <w:rPr/>
      </w:r>
    </w:p>
    <w:p>
      <w:pPr>
        <w:pStyle w:val="BodyText"/>
        <w:rPr/>
      </w:pPr>
      <w:r>
        <w:rPr/>
        <w:t xml:space="preserve">Encounter Energy Inc.:  ISDA draft delivered; no response to us.  </w:t>
      </w:r>
    </w:p>
    <w:p>
      <w:pPr>
        <w:pStyle w:val="BodyText"/>
        <w:rPr/>
      </w:pPr>
      <w:r>
        <w:rPr/>
      </w:r>
    </w:p>
    <w:p>
      <w:pPr>
        <w:pStyle w:val="BodyText"/>
        <w:rPr/>
      </w:pPr>
      <w:r>
        <w:rPr/>
        <w:t xml:space="preserve">Enmax Energy Marketing Corporation:  ISDA draft sent to Counterparty in respect of Counterparty restructure.  </w:t>
      </w:r>
    </w:p>
    <w:p>
      <w:pPr>
        <w:pStyle w:val="BodyText"/>
        <w:rPr/>
      </w:pPr>
      <w:r>
        <w:rPr/>
      </w:r>
    </w:p>
    <w:p>
      <w:pPr>
        <w:pStyle w:val="BodyText"/>
        <w:rPr/>
      </w:pPr>
      <w:r>
        <w:rPr/>
        <w:t xml:space="preserve">Enron Direct Limited Partnership:  ISDA execution version sent to Canada office for execution.  </w:t>
      </w:r>
      <w:r>
        <w:rPr>
          <w:b/>
          <w:bCs/>
        </w:rPr>
        <w:t>Please return executed version to Houston office.</w:t>
      </w:r>
    </w:p>
    <w:p>
      <w:pPr>
        <w:pStyle w:val="BodyTextIndent"/>
        <w:ind w:hanging="0" w:start="0" w:end="0"/>
        <w:rPr>
          <w:b/>
          <w:bCs/>
        </w:rPr>
      </w:pPr>
      <w:r>
        <w:rPr>
          <w:b/>
          <w:bCs/>
        </w:rPr>
      </w:r>
    </w:p>
    <w:p>
      <w:pPr>
        <w:pStyle w:val="BodyTextIndent"/>
        <w:ind w:hanging="0" w:start="0" w:end="0"/>
        <w:rPr/>
      </w:pPr>
      <w:r>
        <w:rPr/>
        <w:t>Engage Energy Canada:  Executed.  Working with Canada office on netting arrangements for credit and global guaranties (requested by credit prior to negotiation of ISDA).</w:t>
      </w:r>
    </w:p>
    <w:p>
      <w:pPr>
        <w:pStyle w:val="BodyTextIndent"/>
        <w:ind w:hanging="0" w:start="0" w:end="0"/>
        <w:rPr/>
      </w:pPr>
      <w:r>
        <w:rPr/>
        <w:t>Garden City Plaza Ltd.:  Sent to Counterparty for execution.</w:t>
      </w:r>
    </w:p>
    <w:p>
      <w:pPr>
        <w:pStyle w:val="BodyTextIndent"/>
        <w:ind w:hanging="0" w:start="0" w:end="0"/>
        <w:rPr/>
      </w:pPr>
      <w:r>
        <w:rPr/>
        <w:t>Great-West Life Assurance Company:  ISDA draft sent to Jeff Borg for his delivery to Counterparty.</w:t>
      </w:r>
    </w:p>
    <w:p>
      <w:pPr>
        <w:pStyle w:val="BodyText"/>
        <w:rPr/>
      </w:pPr>
      <w:r>
        <w:rPr/>
        <w:t>Husky Oil Operations Limited:  Replacement ISDA sent for review.  Awaiting comments.  Call into Egil Bvorsen.  No response.</w:t>
      </w:r>
    </w:p>
    <w:p>
      <w:pPr>
        <w:pStyle w:val="BodyText"/>
        <w:rPr/>
      </w:pPr>
      <w:r>
        <w:rPr/>
      </w:r>
    </w:p>
    <w:p>
      <w:pPr>
        <w:pStyle w:val="BodyText"/>
        <w:rPr/>
      </w:pPr>
      <w:r>
        <w:rPr/>
        <w:t xml:space="preserve">Keyspan Energy Canada Partnership:  Counterparty Credit still reviewing.  This is a stale file.  </w:t>
      </w:r>
      <w:r>
        <w:rPr>
          <w:b/>
          <w:bCs/>
        </w:rPr>
        <w:t>Credit and Canada Office:  Please advise if this file is still of any interest.</w:t>
      </w:r>
    </w:p>
    <w:p>
      <w:pPr>
        <w:pStyle w:val="BodyText"/>
        <w:rPr>
          <w:b/>
          <w:bCs/>
        </w:rPr>
      </w:pPr>
      <w:r>
        <w:rPr>
          <w:b/>
          <w:bCs/>
        </w:rPr>
      </w:r>
    </w:p>
    <w:p>
      <w:pPr>
        <w:pStyle w:val="BodyText"/>
        <w:rPr/>
      </w:pPr>
      <w:r>
        <w:rPr/>
        <w:t>Koch Pipelines Canada, L.P.:  Prepared and delivered revised draft based upon new credit terms provided by Wendy Conwell.  We have not received comments.  Ed Sacks to follow up with Koch.</w:t>
      </w:r>
    </w:p>
    <w:p>
      <w:pPr>
        <w:pStyle w:val="BodyText"/>
        <w:rPr/>
      </w:pPr>
      <w:r>
        <w:rPr/>
      </w:r>
    </w:p>
    <w:p>
      <w:pPr>
        <w:pStyle w:val="BodyText"/>
        <w:rPr/>
      </w:pPr>
      <w:r>
        <w:rPr/>
        <w:t>Loblaw Companies Limited:  ISDA draft has been forwarded to counterparty. Dan Dorland advised commercial is still working with customer on concept points.</w:t>
      </w:r>
    </w:p>
    <w:p>
      <w:pPr>
        <w:pStyle w:val="BodyText"/>
        <w:rPr/>
      </w:pPr>
      <w:r>
        <w:rPr/>
      </w:r>
    </w:p>
    <w:p>
      <w:pPr>
        <w:pStyle w:val="BodyText"/>
        <w:rPr/>
      </w:pPr>
      <w:r>
        <w:rPr/>
        <w:t xml:space="preserve">Manufacturer’s Life Insurance Company:  Under counterparty review.  </w:t>
      </w:r>
    </w:p>
    <w:p>
      <w:pPr>
        <w:pStyle w:val="BodyText"/>
        <w:rPr/>
      </w:pPr>
      <w:r>
        <w:rPr/>
      </w:r>
    </w:p>
    <w:p>
      <w:pPr>
        <w:pStyle w:val="BodyText"/>
        <w:rPr/>
      </w:pPr>
      <w:r>
        <w:rPr/>
        <w:t>Ontario Hydro Energy Inc.: Draft sent to counterparty May 22, 2001.  Comments have not been received.   Per Henderson at Counterparty as of July 19, they are still reviewing.</w:t>
      </w:r>
    </w:p>
    <w:p>
      <w:pPr>
        <w:pStyle w:val="BodyText"/>
        <w:rPr/>
      </w:pPr>
      <w:r>
        <w:rPr/>
      </w:r>
    </w:p>
    <w:p>
      <w:pPr>
        <w:pStyle w:val="BodyText"/>
        <w:rPr/>
      </w:pPr>
      <w:r>
        <w:rPr/>
        <w:t>Ontario Power Generation Inc.:  Received comments from Counterparty last week of July.  EOL trading is open for deals of tenor &lt;,= 12 months.</w:t>
      </w:r>
    </w:p>
    <w:p>
      <w:pPr>
        <w:pStyle w:val="BodyText"/>
        <w:rPr/>
      </w:pPr>
      <w:r>
        <w:rPr/>
      </w:r>
    </w:p>
    <w:p>
      <w:pPr>
        <w:pStyle w:val="BodyText"/>
        <w:rPr/>
      </w:pPr>
      <w:r>
        <w:rPr/>
        <w:t>PacifiCorp Power Marketing, Inc.:  Received comments last week of July.</w:t>
      </w:r>
    </w:p>
    <w:p>
      <w:pPr>
        <w:pStyle w:val="BodyText"/>
        <w:rPr/>
      </w:pPr>
      <w:r>
        <w:rPr/>
      </w:r>
    </w:p>
    <w:p>
      <w:pPr>
        <w:pStyle w:val="BodyText"/>
        <w:rPr/>
      </w:pPr>
      <w:r>
        <w:rPr/>
        <w:t>Powerex Corp.:  Transmitted credit proposal to Ngo.  Currently working on draft of credit provisions for Contract for Differences.  All "Transaction Letter" confirmations have been prepared in Houston and approved by Greenizan.  Awaiting Ngo direction.</w:t>
      </w:r>
    </w:p>
    <w:p>
      <w:pPr>
        <w:pStyle w:val="BodyText"/>
        <w:rPr/>
      </w:pPr>
      <w:r>
        <w:rPr/>
      </w:r>
    </w:p>
    <w:p>
      <w:pPr>
        <w:pStyle w:val="BodyText"/>
        <w:rPr/>
      </w:pPr>
      <w:r>
        <w:rPr/>
        <w:t>Royal Group Technologies Ltd.:  ISDA draft sent to counterparty May 8.  No comments yet received.</w:t>
      </w:r>
    </w:p>
    <w:p>
      <w:pPr>
        <w:pStyle w:val="BodyText"/>
        <w:rPr/>
      </w:pPr>
      <w:r>
        <w:rPr/>
      </w:r>
    </w:p>
    <w:p>
      <w:pPr>
        <w:pStyle w:val="BodyText"/>
        <w:rPr/>
      </w:pPr>
      <w:r>
        <w:rPr/>
        <w:t>Shell Canada Limited:  First draft transmitted late June; awaiting comments.  Per Waldorf at Shell, comments will not be forth coming until end of August.</w:t>
      </w:r>
    </w:p>
    <w:p>
      <w:pPr>
        <w:pStyle w:val="BodyText"/>
        <w:rPr/>
      </w:pPr>
      <w:r>
        <w:rPr/>
      </w:r>
    </w:p>
    <w:p>
      <w:pPr>
        <w:pStyle w:val="BodyText"/>
        <w:rPr/>
      </w:pPr>
      <w:r>
        <w:rPr/>
        <w:t>Superior Propane Income Fund:  Legal and credit review of the entity.</w:t>
      </w:r>
    </w:p>
    <w:p>
      <w:pPr>
        <w:pStyle w:val="BodyText"/>
        <w:rPr/>
      </w:pPr>
      <w:r>
        <w:rPr/>
      </w:r>
    </w:p>
    <w:p>
      <w:pPr>
        <w:pStyle w:val="BodyText"/>
        <w:rPr/>
      </w:pPr>
      <w:r>
        <w:rPr/>
        <w:t>Toronto Office Customer Group via energy procurement consultant:  Sample form sent to Gaffney for distribution.  (Gaffney and Cook)</w:t>
      </w:r>
    </w:p>
    <w:p>
      <w:pPr>
        <w:pStyle w:val="BodyText"/>
        <w:rPr/>
      </w:pPr>
      <w:r>
        <w:rPr/>
      </w:r>
    </w:p>
    <w:p>
      <w:pPr>
        <w:pStyle w:val="BodyText"/>
        <w:rPr/>
      </w:pPr>
      <w:r>
        <w:rPr/>
        <w:t xml:space="preserve">Vermillion Resources Ltd.:  ISDA draft sent late November to counterparty.  Shawn Anderson will stay in contact with counterparty to obtain comments.  </w:t>
      </w:r>
      <w:r>
        <w:rPr>
          <w:b/>
          <w:bCs/>
        </w:rPr>
        <w:t>Shawn, is this still of interest?</w:t>
      </w:r>
    </w:p>
    <w:p>
      <w:pPr>
        <w:pStyle w:val="BodyText"/>
        <w:rPr>
          <w:b/>
          <w:bCs/>
        </w:rPr>
      </w:pPr>
      <w:r>
        <w:rPr>
          <w:b/>
          <w:bCs/>
        </w:rPr>
      </w:r>
    </w:p>
    <w:p>
      <w:pPr>
        <w:pStyle w:val="BodyText"/>
        <w:rPr/>
      </w:pPr>
      <w:r>
        <w:rPr/>
        <w:t>Vermont Gas Systems:  ECC sent First Amendment sent to Counterparty for execution.</w:t>
      </w:r>
    </w:p>
    <w:p>
      <w:pPr>
        <w:pStyle w:val="Normal"/>
        <w:ind w:start="36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/mnt/main-storage/datasets/enron-docs/doc/Work_Report_Form-3b8be92e3537b3683b2846bddd0d657dbd32a497a54dbd00cf903e1f35435306.doc</w:t>
    </w:r>
    <w:r>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240"/>
      <w:ind w:hanging="720" w:start="720" w:end="0"/>
      <w:jc w:val="both"/>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2000-07-19T10:37:00Z</dcterms:created>
  <dc:creator>mcook</dc:creator>
  <dc:description/>
  <dc:language>en-CA</dc:language>
  <cp:lastModifiedBy>mcook</cp:lastModifiedBy>
  <cp:lastPrinted>2001-08-03T13:46:00Z</cp:lastPrinted>
  <dcterms:modified xsi:type="dcterms:W3CDTF">2001-08-03T16:17:00Z</dcterms:modified>
  <cp:revision>73</cp:revision>
  <dc:subject/>
  <dc:title/>
</cp:coreProperties>
</file>