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Work Inventory – Janice R. Moore 04/25/01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NYSEG – Pennsylvania “green Attributes” purchase for EES, who is purchasing for New Power Company; NYSEG’s draft confirm received and forwarded to Richard Ring, along w/ EPMI draft confirm 04/19/01 (Joe Gordon)</w:t>
      </w:r>
    </w:p>
    <w:p>
      <w:pPr>
        <w:pStyle w:val="Normal"/>
        <w:ind w:firstLine="720" w:end="0"/>
        <w:rPr/>
      </w:pPr>
      <w:r>
        <w:rPr/>
        <w:t>TVA – summer call options (Joe Wagner); only outstanding issue is definition of Replacement Price and Sale Price; our last markup sent 4/18/01</w:t>
      </w:r>
    </w:p>
    <w:p>
      <w:pPr>
        <w:pStyle w:val="Normal"/>
        <w:ind w:firstLine="720" w:end="0"/>
        <w:rPr/>
      </w:pPr>
      <w:r>
        <w:rPr/>
        <w:t>XOM – RFP response sent 04/16/01; received XOM’s markup of EEI Master, article 5 on 04/20/01; called Ellen Goren 04/23/01 (John Malowney)</w:t>
      </w:r>
    </w:p>
    <w:p>
      <w:pPr>
        <w:pStyle w:val="Normal"/>
        <w:ind w:firstLine="720" w:end="0"/>
        <w:rPr/>
      </w:pPr>
      <w:r>
        <w:rPr/>
        <w:t>Black Hills/Pepperell – draft amendment to tolling agreement sent 04/13/01 (Llodra)</w:t>
      </w:r>
    </w:p>
    <w:p>
      <w:pPr>
        <w:pStyle w:val="Normal"/>
        <w:ind w:firstLine="720" w:end="0"/>
        <w:rPr/>
      </w:pPr>
      <w:r>
        <w:rPr/>
        <w:t>Calpine – Master Netting Agreement draft sent 04/09/01 (Ed Sacks); due diligence on gas contracts received 04/19/01</w:t>
      </w:r>
    </w:p>
    <w:p>
      <w:pPr>
        <w:pStyle w:val="Normal"/>
        <w:ind w:firstLine="720" w:end="0"/>
        <w:rPr/>
      </w:pPr>
      <w:r>
        <w:rPr/>
        <w:t>Carolina Power &amp; Light – Enron Corp. Guarantee for North Carolina Power Holdings sale of energy and capacity; underlying daily call option executed 04/01 (Joe Wagner; Ozzie Pagan; Heather Kroll; Steve Van Hooser)</w:t>
      </w:r>
    </w:p>
    <w:p>
      <w:pPr>
        <w:pStyle w:val="Normal"/>
        <w:ind w:firstLine="720" w:end="0"/>
        <w:rPr/>
      </w:pPr>
      <w:r>
        <w:rPr/>
        <w:t>Engage Energy America – Enron Corp. guarantee for “Green” Energy deal for EES needs to be completed by Clement Abrams and sent to Counterparty by May 15, 2001 (Woody)</w:t>
      </w:r>
    </w:p>
    <w:p>
      <w:pPr>
        <w:pStyle w:val="Normal"/>
        <w:ind w:firstLine="720" w:end="0"/>
        <w:rPr/>
      </w:pPr>
      <w:r>
        <w:rPr/>
        <w:t>City of Vineland – want EEI contract to do small short-term purchases, but due diligence memo (from LeBeouf) does not state such purchases are authorized (Pearce Hammond)</w:t>
      </w:r>
    </w:p>
    <w:p>
      <w:pPr>
        <w:pStyle w:val="Normal"/>
        <w:ind w:firstLine="720" w:end="0"/>
        <w:rPr/>
      </w:pPr>
      <w:r>
        <w:rPr/>
        <w:t>Reliant – proposed that EPMI accept surety bonds as collateral for margin calls (Bill Bradford/Ed Sacks)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EEI Masters:</w:t>
      </w:r>
    </w:p>
    <w:p>
      <w:pPr>
        <w:pStyle w:val="Normal"/>
        <w:ind w:firstLine="720" w:end="0"/>
        <w:rPr/>
      </w:pPr>
      <w:r>
        <w:rPr/>
        <w:t>ANP Marketing, Inc. –Woody; response drafted 4/23; awaiting credit input</w:t>
      </w:r>
    </w:p>
    <w:p>
      <w:pPr>
        <w:pStyle w:val="Normal"/>
        <w:ind w:firstLine="720" w:end="0"/>
        <w:rPr/>
      </w:pPr>
      <w:r>
        <w:rPr/>
        <w:t>Aquila – comments received; response waiting for credit input</w:t>
      </w:r>
    </w:p>
    <w:p>
      <w:pPr>
        <w:pStyle w:val="Normal"/>
        <w:ind w:firstLine="720" w:end="0"/>
        <w:rPr/>
      </w:pPr>
      <w:r>
        <w:rPr/>
        <w:t>Carolina Power &amp; Light – CS sent; t/c w/ Kendall Bowman 04/17/01</w:t>
      </w:r>
    </w:p>
    <w:p>
      <w:pPr>
        <w:pStyle w:val="Normal"/>
        <w:ind w:firstLine="720" w:end="0"/>
        <w:rPr/>
      </w:pPr>
      <w:r>
        <w:rPr/>
        <w:t>Dynegy – response sent 04/12/01; t/c w/ Ellen Klecka 4/23/01 re open issues that she needs to discuss w/ Harlan Murphy; awaiting credit input</w:t>
      </w:r>
    </w:p>
    <w:p>
      <w:pPr>
        <w:pStyle w:val="Normal"/>
        <w:ind w:firstLine="720" w:end="0"/>
        <w:rPr/>
      </w:pPr>
      <w:r>
        <w:rPr/>
        <w:t>Engage Energy America LLC – Woody; response to Engage CS sent 04/01; tracking closely the ISDA points already negotiated</w:t>
      </w:r>
    </w:p>
    <w:p>
      <w:pPr>
        <w:pStyle w:val="Normal"/>
        <w:ind w:firstLine="720" w:end="0"/>
        <w:rPr/>
      </w:pPr>
      <w:r>
        <w:rPr/>
        <w:t>EES – CS sent 03/22/01; commercial contact there is Richard Ring; legal contact is Karen Cordova</w:t>
      </w:r>
    </w:p>
    <w:p>
      <w:pPr>
        <w:pStyle w:val="Normal"/>
        <w:ind w:firstLine="720" w:end="0"/>
        <w:rPr/>
      </w:pPr>
      <w:r>
        <w:rPr/>
        <w:t>Mirant – CS and all “other changes” negotiated w/ Babak Pooya; waiting for credit terms; credit interested in doing Master Netting Agreement</w:t>
      </w:r>
    </w:p>
    <w:p>
      <w:pPr>
        <w:pStyle w:val="Normal"/>
        <w:ind w:firstLine="720" w:end="0"/>
        <w:rPr/>
      </w:pPr>
      <w:r>
        <w:rPr/>
        <w:t>Select – Joe Gordon; CS sent 04/09/01; Select’s CS received 04/06/01; EPMI’s response sent to Select 04/19/01 without credit input</w:t>
      </w:r>
    </w:p>
    <w:p>
      <w:pPr>
        <w:pStyle w:val="Normal"/>
        <w:ind w:firstLine="720" w:end="0"/>
        <w:rPr/>
      </w:pPr>
      <w:r>
        <w:rPr/>
        <w:t>South Jersey Industries – Pearce Hammond; CS sent 03/28/01</w:t>
      </w:r>
    </w:p>
    <w:p>
      <w:pPr>
        <w:pStyle w:val="Normal"/>
        <w:ind w:firstLine="720" w:end="0"/>
        <w:rPr/>
      </w:pPr>
      <w:r>
        <w:rPr/>
        <w:t>WPS Energy Services – Woody; CS sent 4/13/01</w:t>
      </w:r>
    </w:p>
    <w:p>
      <w:pPr>
        <w:pStyle w:val="Normal"/>
        <w:ind w:firstLine="720" w:end="0"/>
        <w:rPr/>
      </w:pPr>
      <w:r>
        <w:rPr/>
        <w:t>Nordic Electric – Valderrama; CS w/out credit terms sent 4/19/01</w:t>
        <w:tab/>
      </w:r>
    </w:p>
    <w:p>
      <w:pPr>
        <w:pStyle w:val="Normal"/>
        <w:ind w:firstLine="720" w:end="0"/>
        <w:rPr/>
      </w:pPr>
      <w:r>
        <w:rPr/>
        <w:t>OMYA – Woody; CS sent 03/16/01</w:t>
      </w:r>
    </w:p>
    <w:p>
      <w:pPr>
        <w:pStyle w:val="Normal"/>
        <w:ind w:firstLine="720" w:end="0"/>
        <w:rPr/>
      </w:pPr>
      <w:r>
        <w:rPr/>
        <w:t xml:space="preserve">Virginia Power – Paul Radous still negotiating credit terms; revised CS to be sent w/out credit issues </w:t>
      </w:r>
    </w:p>
    <w:p>
      <w:pPr>
        <w:pStyle w:val="Normal"/>
        <w:ind w:firstLine="720" w:end="0"/>
        <w:rPr/>
      </w:pPr>
      <w:r>
        <w:rPr/>
        <w:t>LG&amp;E – regulated; they want EEI but awaiting credit terms</w:t>
      </w:r>
    </w:p>
    <w:p>
      <w:pPr>
        <w:pStyle w:val="Normal"/>
        <w:ind w:firstLine="720" w:end="0"/>
        <w:rPr/>
      </w:pPr>
      <w:r>
        <w:rPr/>
        <w:t>TVA – Joe Wagner/Billy Braddock; TVA wants an EEI; waiting for credit terms and waiting for execution of summer call options confirm so TVA is not distracted by other issues</w:t>
      </w:r>
    </w:p>
    <w:p>
      <w:pPr>
        <w:pStyle w:val="Normal"/>
        <w:ind w:firstLine="720" w:end="0"/>
        <w:rPr/>
      </w:pPr>
      <w:r>
        <w:rPr/>
        <w:t>LEM\</w:t>
        <w:tab/>
        <w:t>-- Discussed EEI product definitions w/ them and we agreed we would be trading the “Into” product as defined by EEI (4/25 version); many attempts to get EEI under negotiation, but LEM indicates they may not be quite ready and still awaiting credit terms</w:t>
      </w:r>
    </w:p>
    <w:p>
      <w:pPr>
        <w:pStyle w:val="Normal"/>
        <w:ind w:firstLine="720" w:end="0"/>
        <w:rPr/>
      </w:pPr>
      <w:r>
        <w:rPr/>
        <w:t>Electric Energy, Inc. – Larry Valderrama; Rick Ozment 618-543-7531 (ext. 392) is the contact there, and I’ve been playing phone tag with him for 2 months – nothing sent</w:t>
      </w:r>
    </w:p>
    <w:p>
      <w:pPr>
        <w:pStyle w:val="Normal"/>
        <w:ind w:firstLine="720" w:end="0"/>
        <w:rPr/>
      </w:pPr>
      <w:r>
        <w:rPr/>
        <w:t>Southern Company Services – Agency agreements received and reviewed for credit (approved trading w/ SCS 4/13/01), but SCS remains not very interested in converting to EEI documentation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2001-04-17T19:08:00Z</dcterms:created>
  <dc:creator>jmoore2</dc:creator>
  <dc:description/>
  <dc:language>en-CA</dc:language>
  <cp:lastModifiedBy>jmoore2</cp:lastModifiedBy>
  <cp:lastPrinted>2001-04-25T20:01:00Z</cp:lastPrinted>
  <dcterms:modified xsi:type="dcterms:W3CDTF">2001-04-25T22:33:00Z</dcterms:modified>
  <cp:revision>5</cp:revision>
  <dc:subject/>
  <dc:title>Work Inventory – Janice R</dc:title>
</cp:coreProperties>
</file>