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/>
      </w:pPr>
      <w:r>
        <w:rPr/>
        <w:t>Neal A. Gerstandt</w:t>
      </w:r>
    </w:p>
    <w:p>
      <w:pPr>
        <w:pStyle w:val="Normal"/>
        <w:jc w:val="end"/>
        <w:rPr>
          <w:b/>
          <w:sz w:val="24"/>
        </w:rPr>
      </w:pPr>
      <w:r>
        <w:rPr>
          <w:b/>
          <w:sz w:val="24"/>
        </w:rPr>
        <w:t>10102 Briar Forest</w:t>
      </w:r>
    </w:p>
    <w:p>
      <w:pPr>
        <w:pStyle w:val="Normal"/>
        <w:jc w:val="end"/>
        <w:rPr>
          <w:b/>
          <w:sz w:val="24"/>
        </w:rPr>
      </w:pPr>
      <w:r>
        <w:rPr>
          <w:b/>
          <w:sz w:val="24"/>
        </w:rPr>
        <w:t>Houston, TX 77042</w:t>
      </w:r>
    </w:p>
    <w:p>
      <w:pPr>
        <w:pStyle w:val="Normal"/>
        <w:jc w:val="end"/>
        <w:rPr>
          <w:b/>
          <w:sz w:val="24"/>
        </w:rPr>
      </w:pPr>
      <w:r>
        <w:rPr>
          <w:b/>
          <w:sz w:val="24"/>
        </w:rPr>
        <w:t>713-785-3817</w:t>
      </w:r>
    </w:p>
    <w:p>
      <w:pPr>
        <w:pStyle w:val="Heading1"/>
        <w:ind w:hanging="0" w:start="0"/>
        <w:rPr/>
      </w:pPr>
      <w:r>
        <w:rPr/>
        <w:t>WORK HISTORY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1"/>
          <w:numId w:val="8"/>
        </w:numPr>
        <w:jc w:val="both"/>
        <w:rPr>
          <w:sz w:val="24"/>
        </w:rPr>
      </w:pPr>
      <w:r>
        <w:rPr>
          <w:sz w:val="24"/>
        </w:rPr>
        <w:t>Stinson, Mag &amp; Fizzell, Kansas City, MO</w:t>
      </w:r>
    </w:p>
    <w:p>
      <w:pPr>
        <w:pStyle w:val="Normal"/>
        <w:ind w:start="1440" w:end="0"/>
        <w:jc w:val="both"/>
        <w:rPr>
          <w:sz w:val="24"/>
        </w:rPr>
      </w:pPr>
      <w:r>
        <w:rPr>
          <w:sz w:val="24"/>
        </w:rPr>
        <w:t>Private practice litigation; general business defense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>Emery, McCandless &amp; Gaitis, Oklahoma City, OK</w:t>
      </w:r>
    </w:p>
    <w:p>
      <w:pPr>
        <w:pStyle w:val="Normal"/>
        <w:ind w:start="1440" w:end="0"/>
        <w:jc w:val="both"/>
        <w:rPr>
          <w:sz w:val="24"/>
        </w:rPr>
      </w:pPr>
      <w:r>
        <w:rPr>
          <w:sz w:val="24"/>
        </w:rPr>
        <w:t>Private practice litigation; oil and gas practice including pipeline matters, exploration and production matters, and state and federal regulatory issues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4"/>
        </w:numPr>
        <w:jc w:val="both"/>
        <w:rPr>
          <w:sz w:val="24"/>
        </w:rPr>
      </w:pPr>
      <w:r>
        <w:rPr>
          <w:sz w:val="24"/>
        </w:rPr>
        <w:t>Aquila Energy (at that time known as PSI, Inc.), Omaha, NE</w:t>
      </w:r>
    </w:p>
    <w:p>
      <w:pPr>
        <w:pStyle w:val="Normal"/>
        <w:ind w:start="1440" w:end="0"/>
        <w:jc w:val="both"/>
        <w:rPr>
          <w:sz w:val="24"/>
        </w:rPr>
      </w:pPr>
      <w:r>
        <w:rPr>
          <w:sz w:val="24"/>
        </w:rPr>
        <w:t>General Counsel; responsible for all legal matters of natural gas marketing company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t>Enron – Interstate Pipeline Legal Department, Houston, TX</w:t>
      </w:r>
    </w:p>
    <w:p>
      <w:pPr>
        <w:pStyle w:val="Normal"/>
        <w:ind w:start="1440" w:end="0"/>
        <w:jc w:val="both"/>
        <w:rPr>
          <w:sz w:val="24"/>
        </w:rPr>
      </w:pPr>
      <w:r>
        <w:rPr>
          <w:sz w:val="24"/>
        </w:rPr>
        <w:t>Senior Counsel III; supervised staff of 5 attorneys; responsible for all supply related legal matters for Northern Natural Gas, Transwestern, and Florida Gas Transmission including take-or –pay litigation and negotiations and negotiation of new long-term gas purchase contracts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7"/>
        </w:numPr>
        <w:jc w:val="both"/>
        <w:rPr>
          <w:sz w:val="24"/>
        </w:rPr>
      </w:pPr>
      <w:r>
        <w:rPr>
          <w:sz w:val="24"/>
        </w:rPr>
        <w:t>Enron – Interstate Pipeline Legal Department, Houston, TX</w:t>
      </w:r>
    </w:p>
    <w:p>
      <w:pPr>
        <w:pStyle w:val="Normal"/>
        <w:ind w:start="1440" w:end="0"/>
        <w:jc w:val="both"/>
        <w:rPr>
          <w:sz w:val="24"/>
        </w:rPr>
      </w:pPr>
      <w:r>
        <w:rPr>
          <w:sz w:val="24"/>
        </w:rPr>
        <w:t>Assistant General Counsel for Northern Natural Gas; supervised staff of 7 attorneys; responsible for all Northern Natural legal matters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Enron Capital &amp; Trade, Houston, TX</w:t>
      </w:r>
    </w:p>
    <w:p>
      <w:pPr>
        <w:pStyle w:val="Normal"/>
        <w:ind w:start="1440" w:end="0"/>
        <w:jc w:val="both"/>
        <w:rPr>
          <w:sz w:val="24"/>
        </w:rPr>
      </w:pPr>
      <w:r>
        <w:rPr>
          <w:sz w:val="24"/>
        </w:rPr>
        <w:t>Director, Enron Power Services; negotiated long-term sales of natural gas to cogenerators, independent power producers, and electric utilities; negotiated monetization of long-term natural gas sales contracts; worked on variety of structured finance and derivative products transactions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Enron Europe, London, UK</w:t>
      </w:r>
    </w:p>
    <w:p>
      <w:pPr>
        <w:pStyle w:val="BodyTextIndent2"/>
        <w:rPr/>
      </w:pPr>
      <w:r>
        <w:rPr/>
        <w:t>Contract employee based in London; hired specifically to participate in renegotiation of North Sea take-or-pay contract and natural gas transportation contract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1996-present</w:t>
        <w:tab/>
        <w:t>Independent Consultant, Houston, TX</w:t>
      </w:r>
    </w:p>
    <w:p>
      <w:pPr>
        <w:pStyle w:val="BodyTextIndent"/>
        <w:rPr>
          <w:b w:val="false"/>
        </w:rPr>
      </w:pPr>
      <w:r>
        <w:rPr>
          <w:b w:val="false"/>
        </w:rPr>
        <w:t>primary clientele has been Columbia companies – work for Columbia Gulf on various matters including rate case issues and renegotiation of offshore contracts; assisted CES in acquisition of Penn-Union; for past year have worked exclusively on Columbia Transcom matters, primarily customer contract negotiations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5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6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3">
    <w:lvl w:ilvl="0">
      <w:start w:val="1991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4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4">
    <w:lvl w:ilvl="0">
      <w:start w:val="1986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8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5">
    <w:lvl w:ilvl="0">
      <w:start w:val="1987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89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6">
    <w:lvl w:ilvl="0">
      <w:start w:val="1981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86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7">
    <w:lvl w:ilvl="0">
      <w:start w:val="1989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0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8">
    <w:lvl w:ilvl="0">
      <w:start w:val="1978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81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  <w:jc w:val="both"/>
    </w:pPr>
    <w:rPr>
      <w:b/>
      <w:sz w:val="24"/>
    </w:rPr>
  </w:style>
  <w:style w:type="paragraph" w:styleId="BodyTextIndent2">
    <w:name w:val="Body Text Indent 2"/>
    <w:basedOn w:val="Normal"/>
    <w:qFormat/>
    <w:pPr>
      <w:ind w:hanging="0" w:start="1440" w:end="0"/>
      <w:jc w:val="both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2000-10-18T10:23:00Z</dcterms:created>
  <dc:creator>95test1</dc:creator>
  <dc:description/>
  <dc:language>en-CA</dc:language>
  <cp:lastModifiedBy>95test1</cp:lastModifiedBy>
  <dcterms:modified xsi:type="dcterms:W3CDTF">2000-10-18T11:21:00Z</dcterms:modified>
  <cp:revision>1</cp:revision>
  <dc:subject/>
  <dc:title>Neal A</dc:title>
</cp:coreProperties>
</file>