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  <w:lang w:val="en-CA" w:eastAsia="en-CA"/>
        </w:rPr>
      </w:pPr>
      <w:r>
        <w:rPr>
          <w:rFonts w:cs="Times New Roman" w:ascii="Times New Roman" w:hAnsi="Times New Roman"/>
          <w:u w:val="single"/>
          <w:lang w:val="en-CA" w:eastAsia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914400</wp:posOffset>
                </wp:positionH>
                <wp:positionV relativeFrom="paragraph">
                  <wp:posOffset>-731520</wp:posOffset>
                </wp:positionV>
                <wp:extent cx="4077335" cy="991235"/>
                <wp:effectExtent l="0" t="0" r="0" b="0"/>
                <wp:wrapNone/>
                <wp:docPr id="1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7335" cy="99123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sz w:val="20"/>
                              </w:rPr>
                            </w:pPr>
                            <w:bookmarkStart w:id="0" w:name="_1046157374"/>
                            <w:bookmarkStart w:id="1" w:name="_1038740429"/>
                            <w:bookmarkEnd w:id="0"/>
                            <w:bookmarkEnd w:id="1"/>
                            <w:r>
                              <w:rPr>
                                <w:sz w:val="20"/>
                              </w:rPr>
                              <w:object w:dxaOrig="6421" w:dyaOrig="1561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321.05pt;height:78.05pt" filled="f" o:ole="">
                                  <v:imagedata r:id="rId3" o:title=""/>
                                </v:shape>
                                <o:OLEObject Type="Embed" ProgID="" ShapeID="ole_rId2" DrawAspect="Content" ObjectID="_256431380" r:id="rId2"/>
                              </w:objec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21.05pt;height:78.05pt;mso-wrap-distance-left:9.05pt;mso-wrap-distance-right:9.05pt;mso-wrap-distance-top:0pt;mso-wrap-distance-bottom:0pt;margin-top:-57.6pt;mso-position-vertical-relative:text;margin-left:72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>
                          <w:sz w:val="20"/>
                        </w:rPr>
                      </w:pPr>
                      <w:bookmarkStart w:id="2" w:name="_1046157374"/>
                      <w:bookmarkStart w:id="3" w:name="_1038740429"/>
                      <w:bookmarkEnd w:id="2"/>
                      <w:bookmarkEnd w:id="3"/>
                      <w:r>
                        <w:rPr>
                          <w:sz w:val="20"/>
                        </w:rPr>
                        <w:object w:dxaOrig="6421" w:dyaOrig="1561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321.05pt;height:78.05pt" filled="f" o:ole="">
                            <v:imagedata r:id="rId5" o:title=""/>
                          </v:shape>
                          <o:OLEObject Type="Embed" ProgID="" ShapeID="ole_rId4" DrawAspect="Content" ObjectID="_878270753" r:id="rId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1097280</wp:posOffset>
                </wp:positionH>
                <wp:positionV relativeFrom="paragraph">
                  <wp:posOffset>-457200</wp:posOffset>
                </wp:positionV>
                <wp:extent cx="2011680" cy="457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t>PLANE SCHEDULE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DATE \@"M\/d\/yy\ H:mm\ AM/PM"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9/28/25 9:24 AM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58.4pt;height:36pt;mso-wrap-distance-left:9.05pt;mso-wrap-distance-right:9.05pt;mso-wrap-distance-top:0pt;mso-wrap-distance-bottom:0pt;margin-top:-36pt;mso-position-vertical-relative:text;margin-left:86.4pt;mso-position-horizontal-relative:text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t>PLANE SCHEDULE</w:t>
                      </w:r>
                    </w:p>
                    <w:p>
                      <w:pPr>
                        <w:pStyle w:val="Normal"/>
                        <w:jc w:val="center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DATE \@"M\/d\/yy\ H:mm\ AM/PM"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9/28/25 9:24 AM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360" w:leader="none"/>
          <w:tab w:val="left" w:pos="1710" w:leader="none"/>
          <w:tab w:val="left" w:pos="1890" w:leader="none"/>
        </w:tabs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tbl>
      <w:tblPr>
        <w:tblW w:w="10980" w:type="dxa"/>
        <w:jc w:val="start"/>
        <w:tblInd w:w="-252" w:type="dxa"/>
        <w:tblLayout w:type="fixed"/>
        <w:tblCellMar>
          <w:top w:w="0" w:type="dxa"/>
          <w:start w:w="288" w:type="dxa"/>
          <w:bottom w:w="0" w:type="dxa"/>
          <w:end w:w="288" w:type="dxa"/>
        </w:tblCellMar>
      </w:tblPr>
      <w:tblGrid>
        <w:gridCol w:w="3240"/>
        <w:gridCol w:w="7740"/>
      </w:tblGrid>
      <w:tr>
        <w:trPr>
          <w:tblHeader w:val="true"/>
        </w:trPr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 to Omaha departing at 3:30 p.m.*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Houston, departing at 6:30 a.m.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3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Houston to Omaha, departing at 6:45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3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Houston departing at 9:15 pm*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4 - 5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6 – 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McCarty/Horton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11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Omaha to Santa Barbara, CA, departing at 7:30 a.m.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Santa Barbara to Omaha, departing at 2:00 p.m.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16 – 18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April 20 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21 –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April 28 - May 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NBPL Executive Customer Meeting - Scottsdale, AZ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4 – 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9 - 10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15 - 16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May 18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(Amarillo Safety Banquet)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8 - 9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26 - 27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McCarty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June 28 - 29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12 - 14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20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July 27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 (North Operations Safety Banquet)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5 – 7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14 - 15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August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21 – 22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September 28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19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October 23 - 24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November 9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12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Cordes</w:t>
            </w:r>
          </w:p>
        </w:tc>
      </w:tr>
      <w:tr>
        <w:trPr/>
        <w:tc>
          <w:tcPr>
            <w:tcW w:w="32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December 14</w:t>
            </w:r>
          </w:p>
        </w:tc>
        <w:tc>
          <w:tcPr>
            <w:tcW w:w="7740" w:type="dxa"/>
            <w:tcBorders/>
          </w:tcPr>
          <w:p>
            <w:pPr>
              <w:pStyle w:val="Normal"/>
              <w:tabs>
                <w:tab w:val="clear" w:pos="720"/>
                <w:tab w:val="left" w:pos="252" w:leader="none"/>
              </w:tabs>
              <w:spacing w:before="12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Hold for Horton Field Trip</w:t>
            </w:r>
          </w:p>
        </w:tc>
      </w:tr>
    </w:tbl>
    <w:p>
      <w:pPr>
        <w:pStyle w:val="Normal"/>
        <w:tabs>
          <w:tab w:val="clear" w:pos="720"/>
          <w:tab w:val="left" w:pos="360" w:leader="none"/>
        </w:tabs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2240" w:h="15840"/>
      <w:pgMar w:left="1440" w:right="1440" w:gutter="0" w:header="720" w:top="243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sz w:val="20"/>
      </w:rPr>
    </w:pPr>
    <w:r>
      <w:rPr>
        <w:rFonts w:cs="Helv;Arial" w:ascii="Helv;Arial" w:hAnsi="Helv;Arial"/>
        <w:sz w:val="20"/>
      </w:rPr>
      <w:t>*  Space Available</w:t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both"/>
      <w:rPr>
        <w:sz w:val="20"/>
      </w:rPr>
    </w:pPr>
    <w:r>
      <w:rPr>
        <w:sz w:val="20"/>
      </w:rPr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Questions -- Contact Virginia O'Neill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  <w:p>
    <w:pPr>
      <w:pStyle w:val="Footer"/>
      <w:rPr>
        <w:rFonts w:ascii="Times New Roman" w:hAnsi="Times New Roman" w:cs="Times New Roman"/>
        <w:i/>
        <w:i/>
        <w:sz w:val="12"/>
      </w:rPr>
    </w:pPr>
    <w:r>
      <w:rPr>
        <w:rFonts w:cs="Times New Roman" w:ascii="Times New Roman" w:hAnsi="Times New Roman"/>
        <w:i/>
        <w:sz w:val="12"/>
      </w:rPr>
      <w:t>h:/data/plane/wkly.doc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Helv;Arial" w:hAnsi="Helv;Arial" w:cs="Helv;Arial"/>
        <w:sz w:val="20"/>
      </w:rPr>
    </w:pPr>
    <w:r>
      <w:rPr>
        <w:rFonts w:cs="Helv;Arial" w:ascii="Helv;Arial" w:hAnsi="Helv;Arial"/>
        <w:sz w:val="20"/>
      </w:rPr>
    </w:r>
  </w:p>
  <w:p>
    <w:pPr>
      <w:pStyle w:val="Footer"/>
      <w:jc w:val="both"/>
      <w:rPr>
        <w:rFonts w:ascii="Helv;Arial" w:hAnsi="Helv;Arial" w:cs="Helv;Arial"/>
        <w:sz w:val="20"/>
      </w:rPr>
    </w:pPr>
    <w:r>
      <w:rPr>
        <w:rFonts w:cs="Times New Roman" w:ascii="Times New Roman" w:hAnsi="Times New Roman"/>
        <w:sz w:val="20"/>
      </w:rPr>
      <w:t>*    Space Available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Questions -- Contact Virginia O'Neill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Omaha / (402) 398-7071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 xml:space="preserve">Or Julie Armstrong </w:t>
    </w:r>
  </w:p>
  <w:p>
    <w:pPr>
      <w:pStyle w:val="Footer"/>
      <w:jc w:val="center"/>
      <w:rPr>
        <w:rFonts w:ascii="Helv;Arial" w:hAnsi="Helv;Arial" w:cs="Helv;Arial"/>
        <w:i/>
        <w:i/>
        <w:sz w:val="20"/>
      </w:rPr>
    </w:pPr>
    <w:r>
      <w:rPr>
        <w:rFonts w:cs="Helv;Arial" w:ascii="Helv;Arial" w:hAnsi="Helv;Arial"/>
        <w:i/>
        <w:sz w:val="20"/>
      </w:rPr>
      <w:t>Houston / (713) 853-3597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 New" w:hAnsi="Courier New" w:eastAsia="Times New Roman" w:cs="Courier New"/>
      <w:b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oleObject" Target="embeddings/oleObject2.bin"/><Relationship Id="rId5" Type="http://schemas.openxmlformats.org/officeDocument/2006/relationships/image" Target="media/image1.w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1999-11-10T13:52:00Z</dcterms:created>
  <dc:creator>Virginia S. O'Neill</dc:creator>
  <dc:description/>
  <cp:keywords>plane</cp:keywords>
  <dc:language>en-CA</dc:language>
  <cp:lastModifiedBy>mbenner</cp:lastModifiedBy>
  <cp:lastPrinted>2001-03-29T09:48:00Z</cp:lastPrinted>
  <dcterms:modified xsi:type="dcterms:W3CDTF">2001-03-29T13:18:00Z</dcterms:modified>
  <cp:revision>204</cp:revision>
  <dc:subject>Weekly Plane Schedule</dc:subject>
  <dc:title>wkly.doc</dc:title>
</cp:coreProperties>
</file>