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TRANSPORTATION SERVICES</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240" w:hRule="atLeast"/>
        </w:trPr>
        <w:tc>
          <w:tcPr>
            <w:tcW w:w="1170" w:type="dxa"/>
            <w:tcBorders/>
          </w:tcPr>
          <w:p>
            <w:pPr>
              <w:pStyle w:val="Normal"/>
              <w:ind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eastAsia="CG Times (W1);Times New Roman" w:cs="CG Times (W1);Times New Roman"/>
                <w:sz w:val="24"/>
                <w:szCs w:val="24"/>
              </w:rPr>
            </w:pPr>
            <w:bookmarkStart w:id="0" w:name="to"/>
            <w:bookmarkEnd w:id="0"/>
            <w:r>
              <w:rPr>
                <w:rFonts w:eastAsia="CG Times (W1);Times New Roman" w:cs="CG Times (W1);Times New Roman" w:ascii="CG Times (W1);Times New Roman" w:hAnsi="CG Times (W1);Times New Roman"/>
                <w:sz w:val="24"/>
                <w:szCs w:val="24"/>
              </w:rPr>
              <w:t>Distribution</w:t>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4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40" w:hRule="atLeast"/>
        </w:trPr>
        <w:tc>
          <w:tcPr>
            <w:tcW w:w="1170" w:type="dxa"/>
            <w:tcBorders/>
          </w:tcPr>
          <w:p>
            <w:pPr>
              <w:pStyle w:val="Normal"/>
              <w:ind w:firstLine="28"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From:</w:t>
            </w:r>
          </w:p>
        </w:tc>
        <w:tc>
          <w:tcPr>
            <w:tcW w:w="4230" w:type="dxa"/>
            <w:tcBorders/>
          </w:tcPr>
          <w:p>
            <w:pPr>
              <w:pStyle w:val="From"/>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Jan Butler / 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Department"/>
              <w:snapToGrid w:val="fals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bookmarkStart w:id="1" w:name="From"/>
            <w:bookmarkStart w:id="2" w:name="From"/>
            <w:bookmarkEnd w:id="2"/>
          </w:p>
        </w:tc>
      </w:tr>
      <w:tr>
        <w:trPr>
          <w:trHeight w:val="24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60" w:hRule="atLeas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Subject:</w:t>
            </w:r>
          </w:p>
        </w:tc>
        <w:tc>
          <w:tcPr>
            <w:tcW w:w="4230" w:type="dxa"/>
            <w:tcBorders>
              <w:bottom w:val="single" w:sz="18" w:space="0" w:color="000000"/>
            </w:tcBorders>
          </w:tcPr>
          <w:p>
            <w:pPr>
              <w:pStyle w:val="Normal"/>
              <w:rPr>
                <w:rFonts w:ascii="Times New Roman" w:hAnsi="Times New Roman" w:eastAsia="Times New Roman" w:cs="Times New Roman"/>
              </w:rPr>
            </w:pPr>
            <w:bookmarkStart w:id="3" w:name="Subject"/>
            <w:bookmarkEnd w:id="3"/>
            <w:r>
              <w:rPr>
                <w:rFonts w:eastAsia="Times New Roman" w:cs="Times New Roman" w:ascii="Times New Roman" w:hAnsi="Times New Roman"/>
              </w:rPr>
              <w:t>Weekly Regulatory and Government Affairs Report</w:t>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r>
              <w:rPr>
                <w:rFonts w:eastAsia="CG Times (W1);Times New Roman"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November 3, 2000</w:t>
            </w:r>
          </w:p>
        </w:tc>
      </w:tr>
    </w:tbl>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General FERC Matters</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Commission Agenda Attached.  </w:t>
      </w:r>
      <w:r>
        <w:rPr>
          <w:rFonts w:eastAsia="Times New Roman" w:cs="Times New Roman" w:ascii="Times New Roman" w:hAnsi="Times New Roman"/>
        </w:rPr>
        <w:t>Items of interest for the public meeting scheduled on November 8</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are:</w:t>
      </w:r>
    </w:p>
    <w:p>
      <w:pPr>
        <w:pStyle w:val="Normal"/>
        <w:numPr>
          <w:ilvl w:val="0"/>
          <w:numId w:val="3"/>
        </w:numPr>
        <w:tabs>
          <w:tab w:val="clear" w:pos="540"/>
          <w:tab w:val="left" w:pos="0" w:leader="none"/>
        </w:tabs>
        <w:ind w:hanging="1080" w:start="1800" w:end="0"/>
        <w:rPr>
          <w:rFonts w:ascii="Times New Roman" w:hAnsi="Times New Roman" w:eastAsia="Times New Roman" w:cs="Times New Roman"/>
        </w:rPr>
      </w:pPr>
      <w:r>
        <w:rPr>
          <w:rFonts w:eastAsia="Times New Roman" w:cs="Times New Roman" w:ascii="Times New Roman" w:hAnsi="Times New Roman"/>
        </w:rPr>
        <w:t>Northern Natural orders expected on Carlton Resolution, RP96-347</w:t>
      </w:r>
    </w:p>
    <w:p>
      <w:pPr>
        <w:pStyle w:val="Normal"/>
        <w:numPr>
          <w:ilvl w:val="0"/>
          <w:numId w:val="3"/>
        </w:numPr>
        <w:tabs>
          <w:tab w:val="clear" w:pos="540"/>
          <w:tab w:val="left" w:pos="0" w:leader="none"/>
        </w:tabs>
        <w:ind w:hanging="1080" w:start="1800" w:end="0"/>
        <w:rPr>
          <w:rFonts w:ascii="Times New Roman" w:hAnsi="Times New Roman" w:eastAsia="Times New Roman" w:cs="Times New Roman"/>
        </w:rPr>
      </w:pPr>
      <w:r>
        <w:rPr>
          <w:rFonts w:eastAsia="Times New Roman" w:cs="Times New Roman" w:ascii="Times New Roman" w:hAnsi="Times New Roman"/>
        </w:rPr>
        <w:t>Northern Natural's Volumetric Firm (VFT), RP00-264</w:t>
      </w:r>
    </w:p>
    <w:p>
      <w:pPr>
        <w:pStyle w:val="Normal"/>
        <w:numPr>
          <w:ilvl w:val="0"/>
          <w:numId w:val="3"/>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Reliant's proposed flexible nomination process, RP00-571</w:t>
      </w:r>
    </w:p>
    <w:p>
      <w:pPr>
        <w:pStyle w:val="Normal"/>
        <w:numPr>
          <w:ilvl w:val="0"/>
          <w:numId w:val="3"/>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Texas Eastern's order concerning production area rates effect on market center</w:t>
      </w:r>
    </w:p>
    <w:p>
      <w:pPr>
        <w:pStyle w:val="Normal"/>
        <w:numPr>
          <w:ilvl w:val="0"/>
          <w:numId w:val="3"/>
        </w:numPr>
        <w:tabs>
          <w:tab w:val="clear" w:pos="540"/>
          <w:tab w:val="left" w:pos="0" w:leader="none"/>
        </w:tabs>
        <w:ind w:hanging="1080" w:start="1800" w:end="0"/>
        <w:rPr>
          <w:rFonts w:ascii="Times New Roman" w:hAnsi="Times New Roman" w:eastAsia="Times New Roman" w:cs="Times New Roman"/>
        </w:rPr>
      </w:pPr>
      <w:r>
        <w:rPr>
          <w:rFonts w:eastAsia="Times New Roman" w:cs="Times New Roman" w:ascii="Times New Roman" w:hAnsi="Times New Roman"/>
        </w:rPr>
        <w:t>GISB, Order 587-L remaining filings for 587-L (imbalance netting &amp; trading) compliance filings</w:t>
      </w:r>
    </w:p>
    <w:p>
      <w:pPr>
        <w:pStyle w:val="Normal"/>
        <w:numPr>
          <w:ilvl w:val="0"/>
          <w:numId w:val="3"/>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Preservation of Records, RM99-8 order on rehearing expected</w:t>
      </w:r>
    </w:p>
    <w:p>
      <w:pPr>
        <w:pStyle w:val="Normal"/>
        <w:numPr>
          <w:ilvl w:val="0"/>
          <w:numId w:val="3"/>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Revised Filing Requirements under Part 33, RM98-4 Final Rule expected.</w:t>
      </w:r>
    </w:p>
    <w:p>
      <w:pPr>
        <w:pStyle w:val="Normal"/>
        <w:numPr>
          <w:ilvl w:val="0"/>
          <w:numId w:val="0"/>
        </w:numPr>
        <w:tabs>
          <w:tab w:val="clear" w:pos="540"/>
        </w:tabs>
        <w:ind w:hanging="0" w:start="720" w:end="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 xml:space="preserve">Chairman Issues State of the Agency Report.  </w:t>
      </w:r>
      <w:r>
        <w:rPr>
          <w:rFonts w:eastAsia="Times New Roman" w:cs="Times New Roman" w:ascii="Times New Roman" w:hAnsi="Times New Roman"/>
        </w:rPr>
        <w:t xml:space="preserve">Chairman Hoecker issued the first State of the Agency Report providing a snapshot of the agency at the end of 2000, outlining its achievements, describing the challenges ahead in the competitive energy markets and describing FERC's priorities for the future.  </w:t>
      </w:r>
      <w:r>
        <w:rPr>
          <w:rFonts w:eastAsia="Times New Roman" w:cs="Times New Roman" w:ascii="Times New Roman" w:hAnsi="Times New Roman"/>
          <w:sz w:val="16"/>
          <w:szCs w:val="16"/>
        </w:rPr>
        <w:t>[Attached:  State of Agency.pdf]</w:t>
      </w:r>
      <w:r>
        <w:rPr>
          <w:rFonts w:eastAsia="Times New Roman" w:cs="Times New Roman" w:ascii="Times New Roman" w:hAnsi="Times New Roman"/>
          <w:sz w:val="22"/>
          <w:szCs w:val="22"/>
        </w:rPr>
        <w:t xml:space="preserve"> </w:t>
      </w:r>
    </w:p>
    <w:p>
      <w:pPr>
        <w:pStyle w:val="Normal"/>
        <w:numPr>
          <w:ilvl w:val="0"/>
          <w:numId w:val="0"/>
        </w:numPr>
        <w:tabs>
          <w:tab w:val="clear" w:pos="540"/>
        </w:tabs>
        <w:ind w:hanging="0" w:start="720" w:end="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 xml:space="preserve">FERC Discusses Electronic Filing and Research Capabilities.  </w:t>
      </w:r>
      <w:r>
        <w:rPr>
          <w:rFonts w:eastAsia="Times New Roman" w:cs="Times New Roman" w:ascii="Times New Roman" w:hAnsi="Times New Roman"/>
        </w:rPr>
        <w:t>Comments can be filed electronically beginning this week.  The next round of electronic filings will include interventions and protests.  FERC is developing a searchable database that functions very much like Lexis/Nexis anticipating availability in 2003.  FERC will hold an electronic demo on November 8 following the meeting.  Contact Jan at x37629 if you are interested in viewing the demo.</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FERC Rulemaking</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Summary of Rehearing in Collaborative Procedures for Energy Facilities Applications, Order Nos. 608 and 608-A.  </w:t>
      </w:r>
      <w:r>
        <w:rPr>
          <w:rFonts w:eastAsia="Times New Roman" w:cs="Times New Roman" w:ascii="Times New Roman" w:hAnsi="Times New Roman"/>
        </w:rPr>
        <w:t xml:space="preserve">Attached is a summary of the NOPR, Final Rule and Rehearing of Order 608.  </w:t>
      </w:r>
      <w:r>
        <w:rPr>
          <w:rFonts w:eastAsia="Times New Roman" w:cs="Times New Roman" w:ascii="Times New Roman" w:hAnsi="Times New Roman"/>
          <w:sz w:val="16"/>
          <w:szCs w:val="16"/>
        </w:rPr>
        <w:t>[Attached:  Rehg608-A.doc]</w:t>
      </w:r>
      <w:r>
        <w:rPr>
          <w:rFonts w:eastAsia="Times New Roman" w:cs="Times New Roman" w:ascii="Times New Roman" w:hAnsi="Times New Roman"/>
        </w:rPr>
        <w:t xml:space="preserve"> </w:t>
      </w:r>
    </w:p>
    <w:p>
      <w:pPr>
        <w:pStyle w:val="ListBullet"/>
        <w:numPr>
          <w:ilvl w:val="0"/>
          <w:numId w:val="0"/>
        </w:numPr>
        <w:ind w:hanging="0" w:start="0" w:end="0"/>
        <w:rPr>
          <w:rFonts w:ascii="Times New Roman" w:hAnsi="Times New Roman" w:eastAsia="Times New Roman" w:cs="Times New Roman"/>
        </w:rPr>
      </w:pPr>
      <w:r>
        <w:rPr>
          <w:rFonts w:eastAsia="Times New Roman" w:cs="Times New Roman" w:ascii="Times New Roman" w:hAnsi="Times New Roman"/>
        </w:rPr>
      </w:r>
    </w:p>
    <w:p>
      <w:pPr>
        <w:pStyle w:val="ListBullet"/>
        <w:numPr>
          <w:ilvl w:val="0"/>
          <w:numId w:val="0"/>
        </w:numPr>
        <w:ind w:hanging="0" w:start="0" w:end="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ETS-Related FERC Orders and Filings</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District Court Update for Order 637-A and 637-B.   </w:t>
      </w:r>
      <w:r>
        <w:rPr>
          <w:rFonts w:eastAsia="Times New Roman" w:cs="Times New Roman" w:ascii="Times New Roman" w:hAnsi="Times New Roman"/>
        </w:rPr>
        <w:t>Enron Interstate Pipelines filed the statement of issues with the District Court this week.  The issue on appeal is that the Commission did not make the requisite showing required by Section 5 of the Natural Gas Act prior to forcing pipelines to adopt a within-the-path methodology for alternate points as part of Order 637 compliance filings.</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Updated Tariff Sheets Related to Marketing Affiliate Compliance. </w:t>
      </w:r>
      <w:r>
        <w:rPr>
          <w:rFonts w:eastAsia="Times New Roman" w:cs="Times New Roman" w:ascii="Times New Roman" w:hAnsi="Times New Roman"/>
        </w:rPr>
        <w:t xml:space="preserve"> The Commission accepted Northern Natural and Transwestern's tariff filings to remove shared personnel and facilities language in tariff, MT01-02 &amp; MT01-01</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FootnoteText"/>
        <w:numPr>
          <w:ilvl w:val="0"/>
          <w:numId w:val="3"/>
        </w:numPr>
        <w:tabs>
          <w:tab w:val="left" w:pos="0" w:leader="none"/>
        </w:tabs>
        <w:ind w:hanging="720" w:start="720" w:end="0"/>
        <w:jc w:val="both"/>
        <w:rPr/>
      </w:pPr>
      <w:r>
        <w:rPr>
          <w:b/>
          <w:bCs/>
          <w:sz w:val="24"/>
          <w:szCs w:val="24"/>
        </w:rPr>
        <w:t>Transwestern Options Filing</w:t>
      </w:r>
      <w:r>
        <w:rPr>
          <w:sz w:val="24"/>
          <w:szCs w:val="24"/>
        </w:rPr>
        <w:t xml:space="preserve">. Transwestern received 7 protests to its capacity options filing.  Three of the protests (Dynegy, Sempra and PG&amp;E) acknowledge that the proposal is innovative, but raise specific questions or suggest enhancements. Today, Transwestern filed an answer responding to these issues.  In contrast, four parties, Amoco, Burlington, Conoco and Marathon, submitted motions for leave to protest, but stating that key personnel were unavailable to file their protest in a timely fashion.  Transwestern opposed this posturing in its answer, RP01-56.  </w:t>
      </w:r>
    </w:p>
    <w:p>
      <w:pPr>
        <w:pStyle w:val="Normal"/>
        <w:numPr>
          <w:ilvl w:val="0"/>
          <w:numId w:val="0"/>
        </w:numPr>
        <w:tabs>
          <w:tab w:val="clear" w:pos="540"/>
        </w:tabs>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Specific FERC Cases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Transco Allowed to Collect $14 Million in Past Fuel Charges, TM99-6-29.  </w:t>
      </w:r>
      <w:r>
        <w:rPr>
          <w:rFonts w:eastAsia="Times New Roman" w:cs="Times New Roman" w:ascii="Times New Roman" w:hAnsi="Times New Roman"/>
        </w:rPr>
        <w:t xml:space="preserve">In the order on rehearing, the Commission discussed Transco's underrecovery of fuel use dating back to 1991.  Transco asserts that it had under reported actual deliveries of gas between August 1991 and July 1998.  FERC permits Transco to adjust nearly $14 million, stating that "to disallow the proposed adjustments is disproportionate to Transco's ministerial error in failure to properly calculate its fuel use percentage as a result of accounting errors."  Transco cites </w:t>
      </w:r>
      <w:r>
        <w:rPr>
          <w:rFonts w:eastAsia="Times New Roman" w:cs="Times New Roman" w:ascii="Times New Roman" w:hAnsi="Times New Roman"/>
          <w:i/>
          <w:iCs/>
        </w:rPr>
        <w:t xml:space="preserve">Gulf Power </w:t>
      </w:r>
      <w:r>
        <w:rPr>
          <w:rFonts w:eastAsia="Times New Roman" w:cs="Times New Roman" w:ascii="Times New Roman" w:hAnsi="Times New Roman"/>
        </w:rPr>
        <w:t xml:space="preserve">983 F.2d 1095 (D.C. Cir. 1993).  FERC states its reconsideration is based on the court's decision in </w:t>
      </w:r>
      <w:r>
        <w:rPr>
          <w:rFonts w:eastAsia="Times New Roman" w:cs="Times New Roman" w:ascii="Times New Roman" w:hAnsi="Times New Roman"/>
          <w:i/>
          <w:iCs/>
        </w:rPr>
        <w:t>Gulf Power</w:t>
      </w:r>
      <w:r>
        <w:rPr>
          <w:rFonts w:eastAsia="Times New Roman" w:cs="Times New Roman" w:ascii="Times New Roman" w:hAnsi="Times New Roman"/>
        </w:rPr>
        <w:t xml:space="preserve"> and finds that adjustments are necessary to ensure that Transco is not underpaid for its actual fuel use.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 w:val="left" w:pos="180" w:leader="none"/>
        </w:tabs>
        <w:ind w:hanging="720" w:start="720" w:end="0"/>
        <w:rPr/>
      </w:pPr>
      <w:r>
        <w:rPr>
          <w:rFonts w:eastAsia="Times New Roman" w:cs="Times New Roman" w:ascii="Times New Roman" w:hAnsi="Times New Roman"/>
          <w:b/>
          <w:bCs/>
        </w:rPr>
        <w:t xml:space="preserve">ANR Order Accepts Proposal to Establish Good Faith Agreement on Flowing Volumes This Winter, CP00-391. </w:t>
      </w:r>
      <w:r>
        <w:rPr>
          <w:rFonts w:eastAsia="Times New Roman" w:cs="Times New Roman" w:ascii="Times New Roman" w:hAnsi="Times New Roman"/>
        </w:rPr>
        <w:t xml:space="preserve">ANR has submitted a letter agreement of establish a means for assuring reliability of flowing volumes from Viking Gas to an interconnection with ANR in Wisconsin for the upcoming winter season.  The agreement was precipitated by an inability to reach a permanent resolution of capacity. ANR is trying to reacquire 33 Mdth/d of capacity on Viking. In the event that ANR experiences flow problems in the winter season, the agreement sets out the steps that each will take if any shortfall threatens the operational integrity of the system in western Wisconsin. FERC accepts this agreement as an interim settlement but extends the proceeding until March 31, 2001 to ensure the parties have reached a permanent agreement.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 w:val="left" w:pos="180" w:leader="none"/>
        </w:tabs>
        <w:ind w:hanging="720" w:start="720" w:end="0"/>
        <w:rPr/>
      </w:pPr>
      <w:r>
        <w:rPr>
          <w:rFonts w:eastAsia="Times New Roman" w:cs="Times New Roman" w:ascii="Times New Roman" w:hAnsi="Times New Roman"/>
          <w:b/>
          <w:bCs/>
        </w:rPr>
        <w:t xml:space="preserve">Geographic Segmention via ROFR - Tennessee Gas, RP01-20. </w:t>
      </w:r>
      <w:r>
        <w:rPr>
          <w:rFonts w:eastAsia="Times New Roman" w:cs="Times New Roman" w:ascii="Times New Roman" w:hAnsi="Times New Roman"/>
        </w:rPr>
        <w:t>In this order, FERC accepts Tennessee Gas' revised tariff sheets clarifying its ROFR tariff provisions.  National Fuel Distribution filed a protest seeking greater ROFR flexibility to retain service but at reduced contract quantities among delivery points within a zone.  National Fuel feels Tennessee's tariff does not provide a reasonable opportunity for volumetric reductions under ROFR service renewals according to Order No. 637.  FERC agrees and directs Tennessee to file an answer detailing how its current tariff deals with volumetric reductions with the ROFR context and explain whether shippers are permitted to specify how such a contract reduction</w:t>
      </w:r>
      <w:r>
        <w:rPr/>
        <w:t xml:space="preserve"> </w:t>
      </w:r>
      <w:r>
        <w:rPr>
          <w:rFonts w:eastAsia="Times New Roman" w:cs="Times New Roman" w:ascii="Times New Roman" w:hAnsi="Times New Roman"/>
        </w:rPr>
        <w:t>is distributed among receipt or delivery points</w:t>
      </w:r>
      <w:r>
        <w:rPr/>
        <w:t xml:space="preserve">.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Electric Matters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FERC Issues Proposed Order on Remedies for California Market, EL00-95.  </w:t>
      </w:r>
      <w:r>
        <w:rPr>
          <w:rFonts w:eastAsia="Times New Roman" w:cs="Times New Roman" w:ascii="Times New Roman" w:hAnsi="Times New Roman"/>
        </w:rPr>
        <w:t xml:space="preserve">At a special meeting held on November 1, FERC issued a draft order proposing remedies for the California market.  The proposed order:  </w:t>
      </w:r>
    </w:p>
    <w:p>
      <w:pPr>
        <w:pStyle w:val="Normal"/>
        <w:numPr>
          <w:ilvl w:val="0"/>
          <w:numId w:val="3"/>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eliminates the requirement  for PG&amp;E, San Diego Gas and SoCal Edison to sell/buy all power needs though the power exchange (Cal PX), requiring the utilities instead to buy most of their power a day ahead instead of the real-time market;</w:t>
      </w:r>
    </w:p>
    <w:p>
      <w:pPr>
        <w:pStyle w:val="Normal"/>
        <w:numPr>
          <w:ilvl w:val="0"/>
          <w:numId w:val="3"/>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establishes a temporary $150/MWh "soft" wholesale price cap on the single price auction until December 31, 2002;  bids above $150/MWh cannot set market clearing prices paid to all bidders;</w:t>
      </w:r>
    </w:p>
    <w:p>
      <w:pPr>
        <w:pStyle w:val="Normal"/>
        <w:numPr>
          <w:ilvl w:val="0"/>
          <w:numId w:val="3"/>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requires market participants to schedule 95% of their transactions in day-ahead markets to reduce chronic overscheduling, penalty charges for scheduling deviations in excess of 5% of hourly load requirements;</w:t>
      </w:r>
    </w:p>
    <w:p>
      <w:pPr>
        <w:pStyle w:val="Normal"/>
        <w:numPr>
          <w:ilvl w:val="0"/>
          <w:numId w:val="3"/>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 xml:space="preserve">reorganizing the governance of the Cal PX and ISO into independent non-stakeholder boards; </w:t>
      </w:r>
    </w:p>
    <w:p>
      <w:pPr>
        <w:pStyle w:val="Normal"/>
        <w:numPr>
          <w:ilvl w:val="0"/>
          <w:numId w:val="3"/>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requires congestion management design proposals;</w:t>
      </w:r>
    </w:p>
    <w:p>
      <w:pPr>
        <w:pStyle w:val="Normal"/>
        <w:numPr>
          <w:ilvl w:val="0"/>
          <w:numId w:val="3"/>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establishment of generation interconnection procedures;</w:t>
      </w:r>
    </w:p>
    <w:p>
      <w:pPr>
        <w:pStyle w:val="Normal"/>
        <w:numPr>
          <w:ilvl w:val="0"/>
          <w:numId w:val="3"/>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exploration of alternatives to the single price auction by the ISO and PX;</w:t>
      </w:r>
    </w:p>
    <w:p>
      <w:pPr>
        <w:pStyle w:val="Normal"/>
        <w:numPr>
          <w:ilvl w:val="0"/>
          <w:numId w:val="3"/>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development of market rules to ensure sufficiency of supply.</w:t>
      </w:r>
    </w:p>
    <w:p>
      <w:pPr>
        <w:pStyle w:val="Normal"/>
        <w:numPr>
          <w:ilvl w:val="0"/>
          <w:numId w:val="3"/>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The Commission did not order refunds, stating that retroactive refunds are not permitted by law.  FERC will convene a public hearing on the order on November 9.  Steve Kean has requested time to speak on behalf of Enron.  FERC will accept comments on the proposed order until November 22 and plans to issue a final order in December.</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 xml:space="preserve">FERC Also Releases Investigative Report; Concludes that California Utilities Not Responsible For Price Hikes This Summer.  </w:t>
      </w:r>
      <w:r>
        <w:rPr>
          <w:rFonts w:eastAsia="Times New Roman" w:cs="Times New Roman" w:ascii="Times New Roman" w:hAnsi="Times New Roman"/>
        </w:rPr>
        <w:t>The report concludes that the single most important remedy for California is the elimination of rules that hamper market participants from managing risk.  Under the California's rules, the investor-owned utilities were bidding up to 80% of their load into the day-ahead and hour-ahead spot markets, creating substantial short-term cost exposure; unable to create a balanced portfolio that included both long-term and intermediate contracts.  Moving significant amounts of wholesale transactions into forward markets will reduce reliance on spot markets reducing price volatility, improve reliability and increase new generation revenues.  Based on a staff investigation, FERC reports that California utilities are not responsible for last summer's price rises.</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rPr>
        <w:t xml:space="preserve"> </w:t>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Ken Lay Letter Opposing California Bid Cap Formula.  Prior to FERC issuance of its report on the California market, </w:t>
      </w:r>
      <w:r>
        <w:rPr>
          <w:rFonts w:eastAsia="Times New Roman" w:cs="Times New Roman" w:ascii="Times New Roman" w:hAnsi="Times New Roman"/>
        </w:rPr>
        <w:t xml:space="preserve">Ken Lay sent a letter opposing the California ISO's latest bid cap formula. </w:t>
      </w:r>
      <w:r>
        <w:rPr>
          <w:rFonts w:eastAsia="Times New Roman" w:cs="Times New Roman" w:ascii="Times New Roman" w:hAnsi="Times New Roman"/>
          <w:sz w:val="16"/>
          <w:szCs w:val="16"/>
        </w:rPr>
        <w:t>[Attached:  HoeckerCommLtr103100.doc]</w:t>
      </w:r>
      <w:r>
        <w:rPr>
          <w:rFonts w:eastAsia="Times New Roman" w:cs="Times New Roman" w:ascii="Times New Roman" w:hAnsi="Times New Roman"/>
        </w:rPr>
        <w:t xml:space="preserve">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Legislative Matters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106th Congress will not</w:t>
      </w:r>
      <w:r>
        <w:rPr>
          <w:rFonts w:eastAsia="Times New Roman" w:cs="Times New Roman" w:ascii="Times New Roman" w:hAnsi="Times New Roman"/>
          <w:b/>
          <w:bCs/>
          <w:u w:val="single"/>
        </w:rPr>
        <w:t xml:space="preserve"> </w:t>
      </w:r>
      <w:r>
        <w:rPr>
          <w:rFonts w:eastAsia="Times New Roman" w:cs="Times New Roman" w:ascii="Times New Roman" w:hAnsi="Times New Roman"/>
          <w:b/>
          <w:bCs/>
        </w:rPr>
        <w:t xml:space="preserve">adjourn prior to elections.  </w:t>
      </w:r>
      <w:r>
        <w:rPr>
          <w:rFonts w:eastAsia="Times New Roman" w:cs="Times New Roman" w:ascii="Times New Roman" w:hAnsi="Times New Roman"/>
        </w:rPr>
        <w:t>Because Congress has not completed spending bills, members will return following the elections resulting in a rare lame-duck session of congress.</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 w:val="left" w:pos="180" w:leader="none"/>
        </w:tabs>
        <w:spacing w:lineRule="atLeast" w:line="240"/>
        <w:ind w:hanging="720" w:start="720" w:end="0"/>
        <w:rPr/>
      </w:pPr>
      <w:r>
        <w:rPr>
          <w:rFonts w:eastAsia="Times New Roman" w:cs="Times New Roman" w:ascii="Times New Roman" w:hAnsi="Times New Roman"/>
          <w:b/>
          <w:bCs/>
        </w:rPr>
        <w:t>Pipeline Safety Executive Order Status</w:t>
      </w:r>
      <w:r>
        <w:rPr>
          <w:rFonts w:eastAsia="Times New Roman" w:cs="Times New Roman" w:ascii="Times New Roman" w:hAnsi="Times New Roman"/>
        </w:rPr>
        <w:t xml:space="preserve">.  INGAA reports that the </w:t>
      </w:r>
      <w:r>
        <w:rPr>
          <w:rFonts w:eastAsia="Times New Roman" w:cs="Times New Roman" w:ascii="Times New Roman" w:hAnsi="Times New Roman"/>
          <w:color w:val="000000"/>
        </w:rPr>
        <w:t>Executive Order is running through clearances now and that the Executive Order includes research funding, requirements for integrity programs, and right to know provision.  With the budget stalemate it remains to be seen whether this is a high priority item for the administration.</w:t>
      </w:r>
    </w:p>
    <w:p>
      <w:pPr>
        <w:pStyle w:val="Normal"/>
        <w:numPr>
          <w:ilvl w:val="0"/>
          <w:numId w:val="0"/>
        </w:numPr>
        <w:tabs>
          <w:tab w:val="clear" w:pos="540"/>
        </w:tabs>
        <w:ind w:hanging="0" w:start="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Industry Matters</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California Public Utilities Commission Launches Investigation Into Gas Supply.  </w:t>
      </w:r>
      <w:r>
        <w:rPr>
          <w:rFonts w:eastAsia="Times New Roman" w:cs="Times New Roman" w:ascii="Times New Roman" w:hAnsi="Times New Roman"/>
        </w:rPr>
        <w:t>CPUC voted this week to launch an investigation into the sufficiency of gas supply and the pipeline infrastructure in the Southern California markets of San Diego Gas &amp; Electric and Southern California Gas.</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OSHA Considers Issuing Final Rule on Workplace Ergonomics</w:t>
      </w:r>
      <w:r>
        <w:rPr>
          <w:rFonts w:eastAsia="Times New Roman" w:cs="Times New Roman" w:ascii="Times New Roman" w:hAnsi="Times New Roman"/>
        </w:rPr>
        <w:t xml:space="preserve">.  There are reports that OSHA may issue a final rule on or about November 14 in its long-pending rulemaking on workplace ergonomics.  The rule would require companies to have an ergonomics program in place within 60 days of the rule or be forced to adopt a prescriptive OSHA program.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sectPr>
      <w:footerReference w:type="default" r:id="rId3"/>
      <w:footerReference w:type="first" r:id="rId4"/>
      <w:type w:val="nextPage"/>
      <w:pgSz w:w="12240" w:h="15840"/>
      <w:pgMar w:left="1440" w:right="1440" w:gutter="0" w:header="0" w:top="1080" w:footer="360" w:bottom="99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Times New Roman">
    <w:charset w:val="01"/>
    <w:family w:val="roman"/>
    <w:pitch w:val="variable"/>
  </w:font>
  <w:font w:name="CG Times (W1)">
    <w:altName w:val="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.doc</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5090"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Wk11-3.doc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FootnoteText">
    <w:name w:val="footnote text"/>
    <w:basedOn w:val="Normal"/>
    <w:pPr>
      <w:tabs>
        <w:tab w:val="clear" w:pos="540"/>
      </w:tabs>
    </w:pPr>
    <w:rPr>
      <w:rFonts w:ascii="Times New Roman" w:hAnsi="Times New Roman" w:eastAsia="Times New Roman" w:cs="Times New Roman"/>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2000-11-01T20:51:00Z</dcterms:created>
  <dc:creator>Jan Butler</dc:creator>
  <dc:description/>
  <dc:language>en-CA</dc:language>
  <cp:lastModifiedBy>Janet Butler</cp:lastModifiedBy>
  <cp:lastPrinted>2000-11-03T11:40:00Z</cp:lastPrinted>
  <dcterms:modified xsi:type="dcterms:W3CDTF">2000-11-03T19:57:00Z</dcterms:modified>
  <cp:revision>17</cp:revision>
  <dc:subject/>
  <dc:title>Weekly Regulatory Report template</dc:title>
</cp:coreProperties>
</file>