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r>
    </w:p>
    <w:p>
      <w:pPr>
        <w:pStyle w:val="Heading"/>
        <w:rPr/>
      </w:pPr>
      <w:r>
        <w:rPr/>
        <w:t>WITHHOLDING TAX AND INFORMATION REPORTING MEMORANDUM</w:t>
      </w:r>
    </w:p>
    <w:p>
      <w:pPr>
        <w:pStyle w:val="Normal"/>
        <w:jc w:val="both"/>
        <w:rPr/>
      </w:pPr>
      <w:r>
        <w:rPr/>
      </w:r>
    </w:p>
    <w:p>
      <w:pPr>
        <w:pStyle w:val="Heading1"/>
        <w:ind w:hanging="0" w:start="0"/>
        <w:rPr/>
      </w:pPr>
      <w:r>
        <w:rPr/>
        <w:t>Introduction</w:t>
      </w:r>
    </w:p>
    <w:p>
      <w:pPr>
        <w:pStyle w:val="Normal"/>
        <w:jc w:val="both"/>
        <w:rPr/>
      </w:pPr>
      <w:r>
        <w:rPr/>
        <w:t>In general, a U.S. person entering into a swap subject to an ISDA Master Agreement must consider whether:</w:t>
      </w:r>
    </w:p>
    <w:p>
      <w:pPr>
        <w:pStyle w:val="Normal"/>
        <w:jc w:val="both"/>
        <w:rPr/>
      </w:pPr>
      <w:r>
        <w:rPr/>
      </w:r>
    </w:p>
    <w:p>
      <w:pPr>
        <w:pStyle w:val="Normal"/>
        <w:ind w:firstLine="720" w:end="0"/>
        <w:jc w:val="both"/>
        <w:rPr/>
      </w:pPr>
      <w:r>
        <w:rPr/>
        <w:t>(i)</w:t>
        <w:tab/>
        <w:t xml:space="preserve">information regarding the recipient of payments it makes must be reported to the IRS; and  </w:t>
      </w:r>
    </w:p>
    <w:p>
      <w:pPr>
        <w:pStyle w:val="Normal"/>
        <w:ind w:firstLine="720" w:end="0"/>
        <w:jc w:val="both"/>
        <w:rPr/>
      </w:pPr>
      <w:r>
        <w:rPr/>
      </w:r>
    </w:p>
    <w:p>
      <w:pPr>
        <w:pStyle w:val="Normal"/>
        <w:ind w:firstLine="720" w:end="0"/>
        <w:jc w:val="both"/>
        <w:rPr/>
      </w:pPr>
      <w:r>
        <w:rPr/>
        <w:t>(ii)</w:t>
        <w:tab/>
        <w:t xml:space="preserve">the payments themselves are subject to U.S. withholding tax. </w:t>
      </w:r>
    </w:p>
    <w:p>
      <w:pPr>
        <w:pStyle w:val="Normal"/>
        <w:jc w:val="both"/>
        <w:rPr/>
      </w:pPr>
      <w:r>
        <w:rPr/>
      </w:r>
    </w:p>
    <w:p>
      <w:pPr>
        <w:pStyle w:val="Normal"/>
        <w:jc w:val="both"/>
        <w:rPr/>
      </w:pPr>
      <w:r>
        <w:rPr/>
        <w:t>Recently effective IRS regulations may permit U.S. payers to rely on certain counterparty representations to conclude that IRS reporting and withholding are not required.  In order to assist parties using the Master Agreement to take advantage of these rules, ISDA has included certain standard representations in the 2001 ISDA Master Agreement Protocol.</w:t>
      </w:r>
    </w:p>
    <w:p>
      <w:pPr>
        <w:pStyle w:val="Normal"/>
        <w:jc w:val="both"/>
        <w:rPr/>
      </w:pPr>
      <w:r>
        <w:rPr/>
      </w:r>
    </w:p>
    <w:p>
      <w:pPr>
        <w:pStyle w:val="Normal"/>
        <w:jc w:val="both"/>
        <w:rPr/>
      </w:pPr>
      <w:r>
        <w:rPr/>
        <w:t xml:space="preserve">Further details about the 2001 ISDA Master Agreement Protocol are available on our website, </w:t>
      </w:r>
      <w:hyperlink r:id="rId2">
        <w:r>
          <w:rPr>
            <w:rStyle w:val="Hyperlink"/>
          </w:rPr>
          <w:t>www.isda.org</w:t>
        </w:r>
      </w:hyperlink>
      <w:r>
        <w:rPr/>
        <w:t xml:space="preserve">.  [Further information regarding the issues discussed in this memorandum are available on our website].  Parties should consult with their tax counsel on matters relating to the tax portions of the Protocol.  </w:t>
      </w:r>
    </w:p>
    <w:p>
      <w:pPr>
        <w:pStyle w:val="Normal"/>
        <w:jc w:val="both"/>
        <w:rPr/>
      </w:pPr>
      <w:r>
        <w:rPr/>
      </w:r>
    </w:p>
    <w:p>
      <w:pPr>
        <w:pStyle w:val="Heading1"/>
        <w:ind w:hanging="0" w:start="0"/>
        <w:rPr/>
      </w:pPr>
      <w:r>
        <w:rPr/>
        <w:t>1042-S Information Reporting</w:t>
      </w:r>
    </w:p>
    <w:p>
      <w:pPr>
        <w:pStyle w:val="Normal"/>
        <w:jc w:val="both"/>
        <w:rPr/>
      </w:pPr>
      <w:r>
        <w:rPr/>
        <w:t>Information reporting on Form 1042-S is generally required for payments to a non-U.S. person that are effectively connected with a U.S. trade or business.  IRS regulations provide that 1042-S reporting is required if payment is made to the account of an office of the non-U.S. person located in the U.S.  To ensure that only effectively connected payments to a non-U.S. person are subject to 1042-S reporting, a payee may represent in an ISDA Master Agreement either that:</w:t>
      </w:r>
    </w:p>
    <w:p>
      <w:pPr>
        <w:pStyle w:val="Normal"/>
        <w:jc w:val="both"/>
        <w:rPr/>
      </w:pPr>
      <w:r>
        <w:rPr/>
      </w:r>
    </w:p>
    <w:p>
      <w:pPr>
        <w:pStyle w:val="Normal"/>
        <w:numPr>
          <w:ilvl w:val="0"/>
          <w:numId w:val="2"/>
        </w:numPr>
        <w:rPr/>
      </w:pPr>
      <w:r>
        <w:rPr/>
        <w:t xml:space="preserve">it is a U.S. person; or </w:t>
      </w:r>
    </w:p>
    <w:p>
      <w:pPr>
        <w:pStyle w:val="Normal"/>
        <w:ind w:start="720" w:end="0"/>
        <w:rPr/>
      </w:pPr>
      <w:r>
        <w:rPr/>
      </w:r>
    </w:p>
    <w:p>
      <w:pPr>
        <w:pStyle w:val="Normal"/>
        <w:numPr>
          <w:ilvl w:val="0"/>
          <w:numId w:val="2"/>
        </w:numPr>
        <w:rPr/>
      </w:pPr>
      <w:r>
        <w:rPr/>
        <w:t>it is a non-US branch of a foreign person.</w:t>
      </w:r>
    </w:p>
    <w:p>
      <w:pPr>
        <w:pStyle w:val="Normal"/>
        <w:jc w:val="both"/>
        <w:rPr/>
      </w:pPr>
      <w:r>
        <w:rPr/>
      </w:r>
    </w:p>
    <w:p>
      <w:pPr>
        <w:pStyle w:val="Heading1"/>
        <w:ind w:hanging="0" w:start="0"/>
        <w:rPr/>
      </w:pPr>
      <w:r>
        <w:rPr/>
        <w:t>Form 1099 Information Reporting and Backup Withholding</w:t>
      </w:r>
    </w:p>
    <w:p>
      <w:pPr>
        <w:pStyle w:val="Normal"/>
        <w:jc w:val="both"/>
        <w:rPr/>
      </w:pPr>
      <w:r>
        <w:rPr/>
        <w:t>Information reporting on Form 1099 is generally required for payments to U.S. persons other than corporations, and a backup withholding tax may apply to such payments unless the payee provides a valid IRS taxpayer identification number.  IRS regulations provide that payments need not be reported on Form 1099 (and thus are not potentially subject to backup withholding) if the payee represents in an agreement between the parties (such as an ISDA Master Agreement) that it is a foreign person.</w:t>
      </w:r>
    </w:p>
    <w:p>
      <w:pPr>
        <w:pStyle w:val="Normal"/>
        <w:jc w:val="both"/>
        <w:rPr/>
      </w:pPr>
      <w:r>
        <w:rPr/>
      </w:r>
    </w:p>
    <w:p>
      <w:pPr>
        <w:pStyle w:val="Heading1"/>
        <w:ind w:hanging="0" w:start="0"/>
        <w:rPr/>
      </w:pPr>
      <w:r>
        <w:rPr/>
        <w:t>30% Withholding Tax</w:t>
      </w:r>
    </w:p>
    <w:p>
      <w:pPr>
        <w:pStyle w:val="Normal"/>
        <w:jc w:val="both"/>
        <w:rPr/>
      </w:pPr>
      <w:r>
        <w:rPr/>
        <w:t>Payments made under notional principal contracts generally are not subject to U.S. 30% withholding tax.  This rule does not apply, however, to payments by a U.S. party to a non-U.S. party treated as interest for U.S. tax purposes; U.S.-source interest is subject to a 30% interest withholding tax unless a treaty or other specific exemption applies.  Payments under a swap would be treated as U.S.-source interest if the U.S. party receives a substantial up-front yield adjustment or other non-periodic payment.  IRS regulations do not authorize reliance on any specific representations in ISDA documents to conclude that payments to a non-U.S. payee in such a transaction will not be treated as interest subject to withholding.</w:t>
      </w:r>
    </w:p>
    <w:p>
      <w:pPr>
        <w:pStyle w:val="Normal"/>
        <w:jc w:val="both"/>
        <w:rPr/>
      </w:pPr>
      <w:r>
        <w:rPr/>
      </w:r>
    </w:p>
    <w:p>
      <w:pPr>
        <w:pStyle w:val="Heading1"/>
        <w:ind w:hanging="0" w:start="0"/>
        <w:rPr/>
      </w:pPr>
      <w:r>
        <w:rPr/>
        <w:t>Reason for the Protocol</w:t>
      </w:r>
    </w:p>
    <w:p>
      <w:pPr>
        <w:pStyle w:val="Normal"/>
        <w:jc w:val="both"/>
        <w:rPr/>
      </w:pPr>
      <w:r>
        <w:rPr/>
        <w:t>If the Protocol is used to provide the representations discussed above, the U.S. party will not be required to seek the appropriate representation separately from each counterparty.  It also permits the non-U.S. party to make the representation only once pursuant to its adherence letter, reducing the need to respond to each of its U.S. counterparties individually.</w:t>
      </w:r>
    </w:p>
    <w:p>
      <w:pPr>
        <w:pStyle w:val="Normal"/>
        <w:jc w:val="both"/>
        <w:rPr/>
      </w:pPr>
      <w:r>
        <w:rPr/>
      </w:r>
    </w:p>
    <w:p>
      <w:pPr>
        <w:pStyle w:val="Normal"/>
        <w:jc w:val="both"/>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u w:val="single"/>
    </w:rPr>
  </w:style>
  <w:style w:type="character" w:styleId="WW8Num1z0">
    <w:name w:val="WW8Num1z0"/>
    <w:qFormat/>
    <w:rPr>
      <w:rFonts w:ascii="Symbol" w:hAnsi="Symbol" w:cs="Symbol"/>
    </w:rPr>
  </w:style>
  <w:style w:type="character" w:styleId="WW8Num2z0">
    <w:name w:val="WW8Num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isda.org/"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AME-FRE-AME-DOC</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2001-07-06T18:54:00Z</dcterms:created>
  <dc:creator>VALUED SONY CUSTOMER</dc:creator>
  <dc:description/>
  <dc:language>en-CA</dc:language>
  <cp:lastModifiedBy>VALUED SONY CUSTOMER</cp:lastModifiedBy>
  <cp:lastPrinted>2001-07-31T21:45:00Z</cp:lastPrinted>
  <dcterms:modified xsi:type="dcterms:W3CDTF">2001-08-01T15:47:00Z</dcterms:modified>
  <cp:revision>11</cp:revision>
  <dc:subject>9+</dc:subject>
  <dc:title>WITHHOLDING TAX AND INFORMATION REPORTING MEMORANDUM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View Info">
    <vt:lpwstr>ClearView~NY003705201~Munro, Mark~110325-0001~</vt:lpwstr>
  </property>
  <property fmtid="{D5CDD505-2E9C-101B-9397-08002B2CF9AE}" pid="3" name="ClearView IsDirty">
    <vt:lpwstr/>
  </property>
</Properties>
</file>