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99820" cy="11277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ind w:firstLine="720" w:start="720" w:end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  <w:sz w:val="32"/>
        </w:rPr>
        <w:t>ENRON NORTH AMERICA CORP.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To:</w:t>
        <w:tab/>
        <w:tab/>
        <w:t>Sylvia Pollan</w:t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  <w:t>From:</w:t>
        <w:tab/>
        <w:tab/>
        <w:t>Debra Perlingiere</w:t>
      </w:r>
    </w:p>
    <w:p>
      <w:pPr>
        <w:pStyle w:val="Normal"/>
        <w:rPr>
          <w:b/>
        </w:rPr>
      </w:pPr>
      <w:r>
        <w:rPr>
          <w:b/>
        </w:rPr>
        <w:tab/>
        <w:tab/>
        <w:t>Ex. 3-7658</w:t>
      </w:r>
    </w:p>
    <w:p>
      <w:pPr>
        <w:pStyle w:val="Normal"/>
        <w:rPr>
          <w:b/>
        </w:rPr>
      </w:pPr>
      <w:r>
        <w:rPr>
          <w:b/>
        </w:rPr>
        <w:t>CC:</w:t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Date: </w:t>
        <w:tab/>
        <w:tab/>
        <w:t>October 26, 2000</w:t>
      </w:r>
    </w:p>
    <w:p>
      <w:pPr>
        <w:pStyle w:val="Normal"/>
        <w:rPr>
          <w:b/>
        </w:rPr>
      </w:pPr>
      <w:r>
        <w:rPr>
          <w:b/>
        </w:rPr>
        <w:t>Subject:</w:t>
        <w:tab/>
        <w:t xml:space="preserve">Wisconsin Public Service </w:t>
      </w:r>
    </w:p>
    <w:p>
      <w:pPr>
        <w:pStyle w:val="Normal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see the following comments regarding Wisconsin's purposed agreement.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Section 1.  Definitions</w:t>
      </w:r>
    </w:p>
    <w:p>
      <w:pPr>
        <w:pStyle w:val="Normal"/>
        <w:rPr/>
      </w:pPr>
      <w:r>
        <w:rPr/>
        <w:t xml:space="preserve">Certain terms in this section are unacceptable by definition as they are specific to financial trading not physical. 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Section 2.2.  Quantity and Nomination</w:t>
      </w:r>
    </w:p>
    <w:p>
      <w:pPr>
        <w:pStyle w:val="Normal"/>
        <w:rPr/>
      </w:pPr>
      <w:r>
        <w:rPr/>
        <w:t>Nomination  time is insufficient.  ENA requires 2-day notice for nominations.  We will not agree to Intraday Nomination as not all pipelines can accommodate Intraday Nomination and Intraday interferes with scheduling for the day.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Section 3. Transportation</w:t>
      </w:r>
    </w:p>
    <w:p>
      <w:pPr>
        <w:pStyle w:val="Normal"/>
        <w:rPr/>
      </w:pPr>
      <w:r>
        <w:rPr/>
        <w:t>ENA prefers cash out or gas in kind settlements for imbalances.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Section 5. Price</w:t>
      </w:r>
    </w:p>
    <w:p>
      <w:pPr>
        <w:pStyle w:val="Normal"/>
        <w:rPr/>
      </w:pPr>
      <w:r>
        <w:rPr/>
        <w:t>Again the intent of language in this section is primarily for financial trading.    As you know, ISDA forms and or ENA financial trading agreements  paper financial trades.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3"/>
        <w:ind w:hanging="0" w:start="0"/>
        <w:rPr/>
      </w:pPr>
      <w:r>
        <w:rPr/>
        <w:t>Section 9.  Billing and Payment</w:t>
      </w:r>
    </w:p>
    <w:p>
      <w:pPr>
        <w:pStyle w:val="Normal"/>
        <w:rPr/>
      </w:pPr>
      <w:r>
        <w:rPr/>
        <w:t>Language in this section is problematic with regards to time lapse in delay of payment and remedies.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Section 12. Force Majeure</w:t>
      </w:r>
    </w:p>
    <w:p>
      <w:pPr>
        <w:pStyle w:val="Normal"/>
        <w:rPr/>
      </w:pPr>
      <w:r>
        <w:rPr/>
        <w:t>FM  is non-specific with regards to the definition of Force Majeure, right of termination, and remedies.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Section 16.10 Credit Terms</w:t>
      </w:r>
    </w:p>
    <w:p>
      <w:pPr>
        <w:pStyle w:val="Normal"/>
        <w:rPr/>
      </w:pPr>
      <w:r>
        <w:rPr/>
        <w:t xml:space="preserve">This section does not provide for limitation of liability, and does not address conditions of default and remedies.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Section 16.11.  Corporate Guarantee</w:t>
      </w:r>
    </w:p>
    <w:p>
      <w:pPr>
        <w:pStyle w:val="Normal"/>
        <w:rPr/>
      </w:pPr>
      <w:r>
        <w:rPr/>
        <w:t>Enron Corp. will not guarantee performance for ENA and the agreement does not speak to financial guarantees.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Finally, this agreement does not speak to  arbitration in settling disputes.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While my comments are certainly not  exhaustive with regards to objections to WPSC's agreement,  I have endeavored to list the most important concerns for ENA.  Please let me know how  I can be of further assistance.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DP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2000-10-27T17:10:00Z</dcterms:created>
  <dc:creator>dperlin</dc:creator>
  <dc:description/>
  <dc:language>en-CA</dc:language>
  <cp:lastModifiedBy>dperlin</cp:lastModifiedBy>
  <cp:lastPrinted>2000-10-27T14:18:00Z</cp:lastPrinted>
  <dcterms:modified xsi:type="dcterms:W3CDTF">2000-10-27T17:10:00Z</dcterms:modified>
  <cp:revision>2</cp:revision>
  <dc:subject/>
  <dc:title> </dc:title>
</cp:coreProperties>
</file>