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2"/>
        <w:ind w:hanging="0" w:start="0"/>
        <w:jc w:val="center"/>
        <w:rPr/>
      </w:pPr>
      <w:r>
        <w:rPr/>
        <w:t>Capacity Release Program Proposal for Winter 2001/02 and Beyond</w:t>
      </w:r>
    </w:p>
    <w:p>
      <w:pPr>
        <w:pStyle w:val="Normal"/>
        <w:rPr/>
      </w:pPr>
      <w:r>
        <w:rPr/>
      </w:r>
    </w:p>
    <w:p>
      <w:pPr>
        <w:pStyle w:val="Normal"/>
        <w:rPr>
          <w:sz w:val="24"/>
        </w:rPr>
      </w:pPr>
      <w:r>
        <w:rPr>
          <w:sz w:val="24"/>
        </w:rPr>
        <w:t>Dear Marketer,</w:t>
      </w:r>
    </w:p>
    <w:p>
      <w:pPr>
        <w:pStyle w:val="Normal"/>
        <w:rPr>
          <w:sz w:val="24"/>
        </w:rPr>
      </w:pPr>
      <w:r>
        <w:rPr>
          <w:sz w:val="24"/>
        </w:rPr>
      </w:r>
    </w:p>
    <w:p>
      <w:pPr>
        <w:pStyle w:val="Normal"/>
        <w:rPr/>
      </w:pPr>
      <w:r>
        <w:rPr>
          <w:sz w:val="24"/>
        </w:rPr>
        <w:t xml:space="preserve">In response to the New York State Public Service Commission’s request made at the recent meeting in Case 97-G-1380, </w:t>
      </w:r>
      <w:r>
        <w:rPr>
          <w:i/>
          <w:sz w:val="24"/>
        </w:rPr>
        <w:t xml:space="preserve">Issues Associated with the Future of the Natural Gas Industry and the Role of Local Gas Distribution Companies, </w:t>
      </w:r>
      <w:r>
        <w:rPr>
          <w:sz w:val="24"/>
        </w:rPr>
        <w:t>commonly referred to as the  “Reliability Case,” KeySpan is soliciting an expression of interest for the following proposed Capacity Release Program tied to our Retail Choice Program.  This proposal contemplates covering a three-year period  beginning the winter of 2001/02.  Responding to this solicitation will not be binding on any party.  Rather, this solicitation and the parties’ response to it will facilitate further discussions of the Capacity Release Program for next winter and beyond.</w:t>
      </w:r>
    </w:p>
    <w:p>
      <w:pPr>
        <w:pStyle w:val="Normal"/>
        <w:rPr>
          <w:sz w:val="24"/>
        </w:rPr>
      </w:pPr>
      <w:r>
        <w:rPr>
          <w:sz w:val="24"/>
        </w:rPr>
      </w:r>
    </w:p>
    <w:p>
      <w:pPr>
        <w:pStyle w:val="Normal"/>
        <w:rPr>
          <w:sz w:val="24"/>
        </w:rPr>
      </w:pPr>
      <w:r>
        <w:rPr>
          <w:sz w:val="24"/>
        </w:rPr>
        <w:t>The outline of this proposed Capacity Release Program is as follows:</w:t>
      </w:r>
    </w:p>
    <w:p>
      <w:pPr>
        <w:pStyle w:val="Normal"/>
        <w:rPr>
          <w:sz w:val="24"/>
        </w:rPr>
      </w:pPr>
      <w:r>
        <w:rPr>
          <w:sz w:val="24"/>
        </w:rPr>
        <w:t xml:space="preserve"> </w:t>
      </w:r>
    </w:p>
    <w:p>
      <w:pPr>
        <w:pStyle w:val="Normal"/>
        <w:numPr>
          <w:ilvl w:val="0"/>
          <w:numId w:val="2"/>
        </w:numPr>
        <w:rPr>
          <w:sz w:val="24"/>
        </w:rPr>
      </w:pPr>
      <w:r>
        <w:rPr>
          <w:sz w:val="24"/>
        </w:rPr>
        <w:t xml:space="preserve">Due to contract and operational restrictions, KeySpan cannot release a “slice of the system”, but will </w:t>
      </w:r>
      <w:r>
        <w:rPr>
          <w:i/>
          <w:sz w:val="24"/>
        </w:rPr>
        <w:t>adjust costs as if a “slice of the system” has been released</w:t>
      </w:r>
      <w:r>
        <w:rPr>
          <w:sz w:val="24"/>
        </w:rPr>
        <w:t xml:space="preserve"> (as more fully described below).</w:t>
      </w:r>
    </w:p>
    <w:p>
      <w:pPr>
        <w:pStyle w:val="Normal"/>
        <w:rPr>
          <w:sz w:val="24"/>
        </w:rPr>
      </w:pPr>
      <w:r>
        <w:rPr>
          <w:sz w:val="24"/>
        </w:rPr>
      </w:r>
    </w:p>
    <w:p>
      <w:pPr>
        <w:pStyle w:val="Normal"/>
        <w:numPr>
          <w:ilvl w:val="0"/>
          <w:numId w:val="2"/>
        </w:numPr>
        <w:rPr>
          <w:sz w:val="24"/>
        </w:rPr>
      </w:pPr>
      <w:r>
        <w:rPr>
          <w:sz w:val="24"/>
        </w:rPr>
        <w:t>Marketers participating in this program are obligated to use their KeySpan annual releases for their KeySpan firm customer pools only.</w:t>
      </w:r>
    </w:p>
    <w:p>
      <w:pPr>
        <w:pStyle w:val="Normal"/>
        <w:rPr>
          <w:sz w:val="24"/>
        </w:rPr>
      </w:pPr>
      <w:r>
        <w:rPr>
          <w:sz w:val="24"/>
        </w:rPr>
      </w:r>
    </w:p>
    <w:p>
      <w:pPr>
        <w:pStyle w:val="Normal"/>
        <w:numPr>
          <w:ilvl w:val="0"/>
          <w:numId w:val="2"/>
        </w:numPr>
        <w:rPr>
          <w:sz w:val="24"/>
        </w:rPr>
      </w:pPr>
      <w:r>
        <w:rPr>
          <w:sz w:val="24"/>
        </w:rPr>
        <w:t xml:space="preserve">KeySpan will release to the marketers annual interstate pipeline capacity releases equal to their minimum winter month needs - calculated in the same manner as last year.  The cost for this release will equal the adjusted weighted average system cost to KeySpan for interstate pipeline capacity.  Three adjustments to this cost will be made: (1) a demand cost adjustment to KeySpan’s Canadian contracts to levelize Canadian commodity pricing against pricing under U.S. pipeline contracts, (2) an adjustment to reflect incremental purchases made by KeySpan to serve the firm market, and (3) any FERC approved rate changes allowed to be charged by a pipeline. </w:t>
      </w:r>
    </w:p>
    <w:p>
      <w:pPr>
        <w:pStyle w:val="Normal"/>
        <w:rPr>
          <w:sz w:val="24"/>
        </w:rPr>
      </w:pPr>
      <w:r>
        <w:rPr>
          <w:sz w:val="24"/>
        </w:rPr>
      </w:r>
    </w:p>
    <w:p>
      <w:pPr>
        <w:pStyle w:val="Normal"/>
        <w:numPr>
          <w:ilvl w:val="0"/>
          <w:numId w:val="2"/>
        </w:numPr>
        <w:rPr>
          <w:sz w:val="24"/>
        </w:rPr>
      </w:pPr>
      <w:r>
        <w:rPr>
          <w:sz w:val="24"/>
        </w:rPr>
        <w:t>KeySpan will make bundled sales to marketers for the amount needed on a monthly basis above their minimum monthly needs up to the marketer’s total monthly requirements.  The cost to the marketer will equal the adjusted weighted average system cost of KeySpan’s interstate pipeline capacity plus NYMEX’s monthly close plus variable transportation costs and pipeline fuel costs.</w:t>
      </w:r>
    </w:p>
    <w:p>
      <w:pPr>
        <w:pStyle w:val="Normal"/>
        <w:rPr>
          <w:sz w:val="24"/>
        </w:rPr>
      </w:pPr>
      <w:r>
        <w:rPr>
          <w:sz w:val="24"/>
        </w:rPr>
      </w:r>
    </w:p>
    <w:p>
      <w:pPr>
        <w:pStyle w:val="Normal"/>
        <w:numPr>
          <w:ilvl w:val="0"/>
          <w:numId w:val="2"/>
        </w:numPr>
        <w:rPr>
          <w:sz w:val="24"/>
        </w:rPr>
      </w:pPr>
      <w:r>
        <w:rPr>
          <w:sz w:val="24"/>
        </w:rPr>
        <w:t xml:space="preserve">Annual releases/requirements will be updated each October to reflect the marketers’ latest pool profiles.  </w:t>
      </w:r>
    </w:p>
    <w:p>
      <w:pPr>
        <w:pStyle w:val="Normal"/>
        <w:rPr>
          <w:sz w:val="24"/>
        </w:rPr>
      </w:pPr>
      <w:r>
        <w:rPr>
          <w:sz w:val="24"/>
        </w:rPr>
      </w:r>
    </w:p>
    <w:p>
      <w:pPr>
        <w:pStyle w:val="Normal"/>
        <w:numPr>
          <w:ilvl w:val="0"/>
          <w:numId w:val="2"/>
        </w:numPr>
        <w:rPr>
          <w:sz w:val="24"/>
        </w:rPr>
      </w:pPr>
      <w:r>
        <w:rPr>
          <w:sz w:val="24"/>
        </w:rPr>
        <w:t>As an option, any marketer participating in the Capacity Release Program may deliver a maximum amount, to be determined, on a secondary basis, in lieu of KeySpan released primary capacity.</w:t>
      </w:r>
    </w:p>
    <w:p>
      <w:pPr>
        <w:pStyle w:val="Normal"/>
        <w:rPr>
          <w:sz w:val="24"/>
        </w:rPr>
      </w:pPr>
      <w:r>
        <w:rPr>
          <w:sz w:val="24"/>
        </w:rPr>
      </w:r>
    </w:p>
    <w:p>
      <w:pPr>
        <w:pStyle w:val="Normal"/>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u w:val="single"/>
        </w:rPr>
      </w:pPr>
      <w:r>
        <w:rPr>
          <w:sz w:val="24"/>
          <w:u w:val="single"/>
        </w:rPr>
      </w:r>
    </w:p>
    <w:p>
      <w:pPr>
        <w:pStyle w:val="Normal"/>
        <w:rPr>
          <w:sz w:val="24"/>
          <w:u w:val="single"/>
        </w:rPr>
      </w:pPr>
      <w:r>
        <w:rPr>
          <w:sz w:val="24"/>
          <w:u w:val="single"/>
        </w:rPr>
      </w:r>
    </w:p>
    <w:p>
      <w:pPr>
        <w:pStyle w:val="Normal"/>
        <w:ind w:start="360" w:end="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2001-05-03T16:57:00Z</dcterms:created>
  <dc:creator>L49654</dc:creator>
  <dc:description/>
  <dc:language>en-CA</dc:language>
  <cp:lastModifiedBy>KeySpan</cp:lastModifiedBy>
  <cp:lastPrinted>2001-03-20T08:35:00Z</cp:lastPrinted>
  <dcterms:modified xsi:type="dcterms:W3CDTF">2001-05-03T17:00:00Z</dcterms:modified>
  <cp:revision>4</cp:revision>
  <dc:subject/>
  <dc:title>Letter to Marketers</dc:title>
</cp:coreProperties>
</file>