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GAS PURCHASE AND SALE AGREEMENT</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sectPr>
          <w:headerReference w:type="default" r:id="rId2"/>
          <w:footerReference w:type="default" r:id="rId3"/>
          <w:type w:val="nextPage"/>
          <w:pgSz w:w="12240" w:h="15840"/>
          <w:pgMar w:left="720" w:right="720" w:gutter="0" w:header="720" w:top="1008" w:footer="720" w:bottom="776"/>
          <w:pgNumType w:fmt="decimal"/>
          <w:formProt w:val="false"/>
          <w:textDirection w:val="lrTb"/>
          <w:docGrid w:type="default" w:linePitch="360" w:charSpace="0"/>
        </w:sectPr>
      </w:pP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 xml:space="preserve">THIS AGREEMENT </w:t>
      </w:r>
      <w:r>
        <w:rPr>
          <w:rFonts w:cs="CG Times" w:ascii="CG Times" w:hAnsi="CG Times"/>
        </w:rPr>
        <w:t xml:space="preserve">is made and entered into as of the _____ day of _________, 2000, ("Effective Date") by and between </w:t>
      </w:r>
      <w:r>
        <w:rPr>
          <w:rFonts w:cs="CG Times" w:ascii="CG Times" w:hAnsi="CG Times"/>
          <w:b/>
        </w:rPr>
        <w:t>WILLIAMS ENERGY MARKETING &amp; TRADING COMPANY</w:t>
      </w:r>
      <w:r>
        <w:rPr>
          <w:rFonts w:cs="CG Times" w:ascii="CG Times" w:hAnsi="CG Times"/>
        </w:rPr>
        <w:t>, a Delaware corporation ("WEM&amp;T"), on behalf of itself and its wholly-owned subsidiary Transco Energy Marketing Company (“TEMCO”) and ____________________________, a ____________________ corporation  ("Company"), sometimes referred to collectively as "Parties" or singularly as "Party."  WEM&amp;T and TEMCO each individually are hereinafter referred to as “Williams”.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WHEREAS,</w:t>
      </w:r>
      <w:r>
        <w:rPr>
          <w:rFonts w:cs="CG Times" w:ascii="CG Times" w:hAnsi="CG Times"/>
        </w:rPr>
        <w:t xml:space="preserve"> Williams and Company may from time to time enter into natural gas purchase, sale, and/or EFP transactions as either Buyer or Seller pursuant to which natural gas is delivered and received at one or more mutually agreeable delivery points as hereinafter defined; and</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WHEREAS,</w:t>
      </w:r>
      <w:r>
        <w:rPr>
          <w:rFonts w:cs="CG Times" w:ascii="CG Times" w:hAnsi="CG Times"/>
        </w:rPr>
        <w:t xml:space="preserve"> Williams and Company desire to set forth certain terms and conditions applicable to any future natural gas purchase, sale and/or EFP transaction;</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NOW, THEREFORE,</w:t>
      </w:r>
      <w:r>
        <w:rPr>
          <w:rFonts w:cs="CG Times" w:ascii="CG Times" w:hAnsi="CG Times"/>
        </w:rPr>
        <w:t xml:space="preserve"> in consideration of the premises and mutual covenants contained herein, Williams and Company mutually agree as follows: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t>Section 1.  DEFINITIONS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t>1.1</w:t>
        <w:tab/>
        <w:t xml:space="preserve">"Agreement" </w:t>
      </w:r>
      <w:r>
        <w:rPr>
          <w:rFonts w:cs="CG Times" w:ascii="CG Times" w:hAnsi="CG Times"/>
        </w:rPr>
        <w:t>shall mean the terms and conditions set forth in this document and in any Transaction Tape and/or Confirmation, if applicable.  Each Transaction Tape and/or Confirmation, if applicable, shall constitute an integral part of this Agreement for the Transaction to which it applies, and shall be read and construed as one with the terms herein; provided, however, that any discrepancy between the terms and conditions set forth herein and the terms and conditions set forth in a Transaction Tape and/or Confirmation shall be resolved in favor of the terms and conditions set forth in the Transaction Tape and/or Confirmation.</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w:t>
        <w:tab/>
        <w:t xml:space="preserve">"Business Day" </w:t>
      </w:r>
      <w:r>
        <w:rPr>
          <w:rFonts w:cs="CG Times" w:ascii="CG Times" w:hAnsi="CG Times"/>
        </w:rPr>
        <w:t>shall mean a Day on which Williams is open for business and a Business Day shall open at 8:00 a.m. and close at 5:00 p.m. Prevailing Central Time ("PCT").</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1.3</w:t>
        <w:tab/>
        <w:t xml:space="preserve">"Buyer" </w:t>
      </w:r>
      <w:r>
        <w:rPr>
          <w:rFonts w:cs="CG Times" w:ascii="CG Times" w:hAnsi="CG Times"/>
        </w:rPr>
        <w:t>shall mean the Party that agrees to purchase Gas in a Transaction, and may be either Williams or the Company.</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1.4</w:t>
        <w:tab/>
        <w:t>"Confirmation"</w:t>
      </w:r>
      <w:r>
        <w:rPr>
          <w:rFonts w:cs="CG Times" w:ascii="CG Times" w:hAnsi="CG Times"/>
        </w:rPr>
        <w:t xml:space="preserve"> shall mean a written notice or Electronic Record confirming the specific terms of a Transaction or amendment thereto, which may be in any form adequate at law, including, without limitation, a listing of terms, an invoice or a check remittance.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1.5</w:t>
        <w:tab/>
        <w:t>"Confirm Deadline"</w:t>
      </w:r>
      <w:r>
        <w:rPr>
          <w:rFonts w:cs="CG Times" w:ascii="CG Times" w:hAnsi="CG Times"/>
        </w:rPr>
        <w:t xml:space="preserve"> shall mean 4:00 p.m. in the receiving Party's time zone of the second Business Day following the Day a Confirmation is received, provided, if the Confirmation is time stamped after 4:00 p.m. in the receiving Party's time zone, it shall be deemed received at the opening of the next Business Day.</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1.6</w:t>
        <w:tab/>
        <w:t>"Contract Period"</w:t>
      </w:r>
      <w:r>
        <w:rPr>
          <w:rFonts w:cs="CG Times" w:ascii="CG Times" w:hAnsi="CG Times"/>
        </w:rPr>
        <w:t xml:space="preserve"> shall mean the term of any particular Transaction as agreed to by the Parties.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1.7</w:t>
        <w:tab/>
        <w:t>"Contract Quantity"</w:t>
      </w:r>
      <w:r>
        <w:rPr>
          <w:rFonts w:cs="CG Times" w:ascii="CG Times" w:hAnsi="CG Times"/>
        </w:rPr>
        <w:t xml:space="preserve"> shall mean the quantity of Gas to be delivered and received by the Parties in any particular Transaction as agreed to by the Parties.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1.8</w:t>
        <w:tab/>
        <w:t>"Custody Transfer Point"</w:t>
      </w:r>
      <w:r>
        <w:rPr>
          <w:rFonts w:cs="CG Times" w:ascii="CG Times" w:hAnsi="CG Times"/>
        </w:rPr>
        <w:t xml:space="preserve"> shall mean a nonphysical (accounting) point where the transfer of Gas occurs.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1.9</w:t>
        <w:tab/>
        <w:t>"Day"</w:t>
      </w:r>
      <w:r>
        <w:rPr>
          <w:rFonts w:cs="CG Times" w:ascii="CG Times" w:hAnsi="CG Times"/>
        </w:rPr>
        <w:t xml:space="preserve"> shall mean the period of time defined as "day" or "daily" in the effective tariff or other operating rules, policies or procedures of the Measuring Pipeline.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1.10</w:t>
        <w:tab/>
        <w:t>"Delivery Point"</w:t>
      </w:r>
      <w:r>
        <w:rPr>
          <w:rFonts w:cs="CG Times" w:ascii="CG Times" w:hAnsi="CG Times"/>
        </w:rPr>
        <w:t xml:space="preserve"> shall mean the point(s) for delivery and receipt of Gas as agreed to by the Parties.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1.11</w:t>
        <w:tab/>
        <w:t xml:space="preserve">"EFP” </w:t>
      </w:r>
      <w:r>
        <w:rPr>
          <w:rFonts w:cs="CG Times" w:ascii="CG Times" w:hAnsi="CG Times"/>
        </w:rPr>
        <w:t>shall mean the purchase, sale or exchange of Gas as the “physical” side of an exchange for physical transaction involving a natural gas futures contract.  EFP shall incorporate the meaning and remedies of “Firm" as defined below.</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Times New Roman" w:hAnsi="Times New Roman" w:cs="Times New Roman"/>
          <w:b/>
        </w:rPr>
      </w:pPr>
      <w:r>
        <w:rPr>
          <w:rFonts w:cs="Times New Roman" w:ascii="Times New Roman" w:hAnsi="Times New Roman"/>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Times New Roman" w:ascii="Times New Roman" w:hAnsi="Times New Roman"/>
          <w:b/>
        </w:rPr>
        <w:t>1.12</w:t>
        <w:tab/>
        <w:t>"Electronic Record"</w:t>
      </w:r>
      <w:r>
        <w:rPr>
          <w:rFonts w:cs="Times New Roman" w:ascii="Times New Roman" w:hAnsi="Times New Roman"/>
        </w:rPr>
        <w:t xml:space="preserve"> shall mean a record created, stored, generated, received, or communicated by electronic means, including but not limited to the use of a computer program, electronic data interchange, electronic mail, facsimile, telex, telecopy, or scanner.</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1.13</w:t>
        <w:tab/>
        <w:t>"Firm”</w:t>
      </w:r>
      <w:r>
        <w:rPr>
          <w:rFonts w:cs="CG Times" w:ascii="CG Times" w:hAnsi="CG Times"/>
        </w:rPr>
        <w:t xml:space="preserve"> shall mean that either Party may interrupt its performance without liability only to the extent that such performance is prevented for reasons of Force Majeure; provided, however, that during Force Majeure interruptions, the Party invoking Force Majeure may be responsible for any penalties and/or cashouts as set forth in paragraph</w:t>
      </w:r>
      <w:r>
        <w:rPr>
          <w:rFonts w:cs="CG Times" w:ascii="CG Times" w:hAnsi="CG Times"/>
          <w:b/>
        </w:rPr>
        <w:t xml:space="preserve"> </w:t>
      </w:r>
      <w:r>
        <w:rPr>
          <w:rFonts w:cs="CG Times" w:ascii="CG Times" w:hAnsi="CG Times"/>
        </w:rPr>
        <w:t>6.6 related to its interruption after the nomination is made to the Transporter and until the change in deliveries and/or receipts is confirmed by the Transporter.</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Times New Roman" w:hAnsi="Times New Roman" w:cs="Times New Roman"/>
          <w:b/>
        </w:rPr>
      </w:pPr>
      <w:r>
        <w:rPr>
          <w:rFonts w:cs="Times New Roman" w:ascii="Times New Roman" w:hAnsi="Times New Roman"/>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1.14</w:t>
        <w:tab/>
        <w:t>"Firm Swing"</w:t>
      </w:r>
      <w:r>
        <w:rPr>
          <w:rFonts w:cs="CG Times" w:ascii="CG Times" w:hAnsi="CG Times"/>
        </w:rPr>
        <w:t xml:space="preserve"> shall mean that each Day during the Contract Period Seller shall sell and deliver and Buyer shall purchase and receive the quantity of Gas Scheduled by Buyer, which shall be not more than the Maximum Daily Quantity and not less than the Minimum Daily Quantity.  Except to the extent inconsistent with the foregoing, Firm Swing shall incorporate the meaning and remedies of "Firm" as defined above.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1.15</w:t>
        <w:tab/>
        <w:t>"Firm Utilizing Released Firm or Secondary Firm Transportation"</w:t>
      </w:r>
      <w:r>
        <w:rPr>
          <w:rFonts w:cs="CG Times" w:ascii="CG Times" w:hAnsi="CG Times"/>
        </w:rPr>
        <w:t xml:space="preserve"> shall mean that Seller shall sell and Buyer shall purchase the Contract Quantity for the Contract Period on a firm basis utilizing released firm or secondary firm transportation.  In the event released firm transportation is recalled or secondary firm transportation is curtailed, the obligation hereunder will become Interruptible.  Otherwise, failure to buy or sell shall be a breach of a Firm Performance Obligation unless excused by an event of Force Majeure.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1.16</w:t>
        <w:tab/>
        <w:t>"Force Majeure"</w:t>
      </w:r>
      <w:r>
        <w:rPr>
          <w:rFonts w:cs="CG Times" w:ascii="CG Times" w:hAnsi="CG Times"/>
        </w:rPr>
        <w:t xml:space="preserve"> shall mean any event or occurrence beyond the reasonable control of a Party that prevents in whole or in part the performance by such Party of any obligation or condition under this Agreement, including, but not limited to acts of God, strikes, lockouts or other industrial disturbances (including those affecting the parties transporting Gas for Seller), acts of the public enemy, wars, blockades, insurrections, riots, epidemics, landslides, lightning, earthquakes, fires, explosion or other casualty, hurricanes, hurricane warnings, storms, floods, washouts, arrests and restraints of government (federal, state, local, civil or military) and of people, and civil disturbances.  Neither Party shall be entitled to the benefit of Force Majeure under any or all of the following circumstances:  to the extent that the failure was caused by the sole or contributory negligence of the Party claiming suspension; to the extent that the failure was caused by the Party claiming suspension having failed to remedy the condition, and to resume the performance of such covenants or obligations, with reasonable dispatch; the ability of either Party to obtain a better price for Gas; the loss of markets; the failure of specific, individual wells or appurtenant facilities in the absence of a Force Majeure event broadly affecting other wells in the same geographic area; the loss, interruption, or curtailment of interruptible transportation on any Transporter necessary to effect receipt or delivery of Gas hereunder, unless caused by a Force Majeure event; increases or decreases in Gas supply due to allocation or reallocation of production by well operations, pipeline or other parties; or economic hardship.  Force Majeure may, in the case of an EFP, also include the inability to transact relevant futures trading for any reason beyond the reasonable control of Buyer or Seller, including without limitation closing of the NYMEX or KCBOT or any refusal by the NYMEX or KCBOT to allow trading during trading hours; failure of telecommunications lines or of computers or other equipment utilized in trading broadly affecting other similar equipment in the same geographic area.</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1.17</w:t>
        <w:tab/>
        <w:t>"Gas"</w:t>
      </w:r>
      <w:r>
        <w:rPr>
          <w:rFonts w:cs="CG Times" w:ascii="CG Times" w:hAnsi="CG Times"/>
        </w:rPr>
        <w:t xml:space="preserve"> shall mean and include all vapor phase hydrocarbons and gaseous substances that meet or exceed the specifications of Transporter(s) in effect at the time the Gas is delivered, including, but not limited to, quality, temperature, and pressure specifications.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1.18</w:t>
        <w:tab/>
        <w:t>“Interruptible”</w:t>
      </w:r>
      <w:r>
        <w:rPr>
          <w:rFonts w:cs="CG Times" w:ascii="CG Times" w:hAnsi="CG Times"/>
        </w:rPr>
        <w:t xml:space="preserve"> shall mean that either Party, by timely notice to the other, may interrupt its performance at any time for any reason, whether or not caused by an event of Force Majeure, with no liability, except such interrupting Party may be responsible for any penalties and/or cashouts as set forth in paragraph 6.6</w:t>
      </w:r>
      <w:r>
        <w:rPr>
          <w:rFonts w:cs="CG Times" w:ascii="CG Times" w:hAnsi="CG Times"/>
          <w:b/>
        </w:rPr>
        <w:t xml:space="preserve"> </w:t>
      </w:r>
      <w:r>
        <w:rPr>
          <w:rFonts w:cs="CG Times" w:ascii="CG Times" w:hAnsi="CG Times"/>
        </w:rPr>
        <w:t>related to its interruption after the nomination is made to the Transporter and until the change in deliveries and/or receipts is confirmed by the Transporter.  No notice of a reduction, interruption, or termination of the Contract Quantity shall be effective unless and until (i) actual receipt of the notice by the Party to be notified; and (ii) the Party being notified has had a reasonable opportunity (not less than four (4) hours in advance of any deadline) to effect the necessary change of flow with its Transporter(s).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1.19</w:t>
        <w:tab/>
        <w:t>"Maximum Daily Quantity"</w:t>
      </w:r>
      <w:r>
        <w:rPr>
          <w:rFonts w:cs="CG Times" w:ascii="CG Times" w:hAnsi="CG Times"/>
        </w:rPr>
        <w:t xml:space="preserve"> shall mean, with respect to a Transaction with a Firm Swing Performance Obligation, the maximum quantity of Gas that Seller shall be obligated to sell and deliver to Buyer on any Day and that Buyer shall have the right to purchase and receive from Seller on any Day.</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1.20</w:t>
        <w:tab/>
        <w:t>"Measuring Pipeline"</w:t>
      </w:r>
      <w:r>
        <w:rPr>
          <w:rFonts w:cs="CG Times" w:ascii="CG Times" w:hAnsi="CG Times"/>
        </w:rPr>
        <w:t xml:space="preserve"> shall mean the pipeline or gathering line that measures the Gas at the Delivery Point(s).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1.21</w:t>
        <w:tab/>
        <w:t>"Minimum Daily Quantity"</w:t>
      </w:r>
      <w:r>
        <w:rPr>
          <w:rFonts w:cs="CG Times" w:ascii="CG Times" w:hAnsi="CG Times"/>
        </w:rPr>
        <w:t xml:space="preserve"> shall mean, with respect to a Transaction with a Firm Swing Performance Obligation, the minimum quantity of Gas that Buyer shall be obligated to purchase and receive from Seller on any Day and that Seller shall be obligated to sell and deliver to Buyer on any Day.</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1.22</w:t>
        <w:tab/>
        <w:t>"Month"</w:t>
      </w:r>
      <w:r>
        <w:rPr>
          <w:rFonts w:cs="CG Times" w:ascii="CG Times" w:hAnsi="CG Times"/>
        </w:rPr>
        <w:t xml:space="preserve"> shall mean the period of time defined as "month" in the effective tariff or other operating rules, policies or procedures of the Measuring Pipeline.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1.23</w:t>
        <w:tab/>
        <w:t>"Monthly Delivery Statement"</w:t>
      </w:r>
      <w:r>
        <w:rPr>
          <w:rFonts w:cs="CG Times" w:ascii="CG Times" w:hAnsi="CG Times"/>
        </w:rPr>
        <w:t xml:space="preserve"> shall mean a written document that sets out the actual deliveries and receipts that occurred during a Month and the amount due therefor.</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1.24</w:t>
        <w:tab/>
        <w:t>"Performance Obligations"</w:t>
      </w:r>
      <w:r>
        <w:rPr>
          <w:rFonts w:cs="CG Times" w:ascii="CG Times" w:hAnsi="CG Times"/>
        </w:rPr>
        <w:t xml:space="preserve"> shall mean the level of service agreed to by the Parties and shall be either EFP, Firm, Firm Swing, Firm Utilizing Released Firm or Secondary Firm Transportation, or Interruptible.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1.25</w:t>
        <w:tab/>
        <w:t>"Price"</w:t>
      </w:r>
      <w:r>
        <w:rPr>
          <w:rFonts w:cs="CG Times" w:ascii="CG Times" w:hAnsi="CG Times"/>
        </w:rPr>
        <w:t xml:space="preserve"> shall mean the amount expressed in U.S. Dollars per million British Thermal Units ($/MMBtus), the equivalent in dekatherms (dt), or pricing mechanism agreed to by the Parties in any Transaction.</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1.26</w:t>
        <w:tab/>
        <w:t xml:space="preserve">“Schedule" or "Scheduled" </w:t>
      </w:r>
      <w:r>
        <w:rPr>
          <w:rFonts w:cs="CG Times" w:ascii="CG Times" w:hAnsi="CG Times"/>
        </w:rPr>
        <w:t>shall mean the act of Seller, Buyer, and the Transporter(s) notifying, requesting, and confirming to each other the quantity of Gas to be delivered hereunder on any given Day during the Contract Period.</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1.27</w:t>
        <w:tab/>
        <w:t>"Seller"</w:t>
      </w:r>
      <w:r>
        <w:rPr>
          <w:rFonts w:cs="CG Times" w:ascii="CG Times" w:hAnsi="CG Times"/>
        </w:rPr>
        <w:t xml:space="preserve"> shall mean the Party that agrees to sell Gas in a Transaction, and may be either Williams or the Company.</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1.28</w:t>
        <w:tab/>
        <w:t xml:space="preserve">"Special Provisions" </w:t>
      </w:r>
      <w:r>
        <w:rPr>
          <w:rFonts w:cs="CG Times" w:ascii="CG Times" w:hAnsi="CG Times"/>
        </w:rPr>
        <w:t>shall mean those terms and conditions, not set forth herein, that nevertheless shall apply to a Transaction, as agreed to by the Parties in the Transaction Tape and/or Confirmation.</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1.29</w:t>
        <w:tab/>
        <w:t>"Tax"</w:t>
      </w:r>
      <w:r>
        <w:rPr>
          <w:rFonts w:cs="CG Times" w:ascii="CG Times" w:hAnsi="CG Times"/>
        </w:rPr>
        <w:t xml:space="preserve"> shall mean any tax levied, assessed or claimed to be due by any duly constituted Federal, State, County, Tribal, or Municipal Government or any other governmental agency.</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1.30</w:t>
        <w:tab/>
        <w:t>"Transaction"</w:t>
      </w:r>
      <w:r>
        <w:rPr>
          <w:rFonts w:cs="CG Times" w:ascii="CG Times" w:hAnsi="CG Times"/>
        </w:rPr>
        <w:t xml:space="preserve"> shall mean an agreement for the purchase or sale of Gas to be performed under this Agreement setting forth the Contract Quantity, Delivery Point(s), Custody Transfer Point(s) if different from the Delivery Point(s), Price, Contract Period, Performance Obligations, and Special Provisions, if any.</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1.31</w:t>
        <w:tab/>
        <w:t>“Transaction Tape”</w:t>
      </w:r>
      <w:r>
        <w:rPr>
          <w:rFonts w:cs="CG Times" w:ascii="CG Times" w:hAnsi="CG Times"/>
        </w:rPr>
        <w:t xml:space="preserve"> shall mean the Williams tape recording of a recorded Transaction.</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1.32</w:t>
        <w:tab/>
        <w:t xml:space="preserve">"Transporter" </w:t>
      </w:r>
      <w:r>
        <w:rPr>
          <w:rFonts w:cs="CG Times" w:ascii="CG Times" w:hAnsi="CG Times"/>
        </w:rPr>
        <w:t>shall mean the pipeline(s) or gathering line(s) engaged by the Parties to deliver Gas to the Delivery Point(s) or receive Gas at the Delivery Point(s).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t>Section 2.  TERM</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t>The term of this Agreement shall extend for a period of one (1) year from the Effective Date and month-to-month thereafter until terminated on thirty (30) days advance written notice by either Party; provided, however, that the provisions hereof shall survive termination of this Agreement and continue to apply to any Transactions entered into between Williams and Company prior to the date of termination of this Agreement until such time as any and all obligations related to such Transactions are satisfied, completed or terminated.  Notwithstanding the foregoing, the representations, warranties, and indemnifications set forth in this Agreement shall survive termination of this Agreement and continue in effect.</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t>Section 3.  TRANSACTIONS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3.1</w:t>
        <w:tab/>
        <w:t>Agreement.</w:t>
      </w:r>
      <w:r>
        <w:rPr>
          <w:rFonts w:cs="CG Times" w:ascii="CG Times" w:hAnsi="CG Times"/>
        </w:rPr>
        <w:t xml:space="preserve">  The Parties may, but are under no obligation to, agree upon the terms and conditions of a Transaction, but if they do agree, such Agreement shall be binding on both Parties.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3.2</w:t>
        <w:tab/>
        <w:t>Transaction Procedure.</w:t>
      </w:r>
      <w:r>
        <w:rPr>
          <w:rFonts w:cs="CG Times" w:ascii="CG Times" w:hAnsi="CG Times"/>
        </w:rPr>
        <w:t xml:space="preserve">  It is the express intent of the Parties to facilitate Transactions in accordance with this Section 3 to ensure that such Transactions are valid and enforceable.  Any Transaction may be formed and effectuated in a telephone conversation between the Parties occurring on any Business Day whereby an offer and acceptance shall constitute the agreement of the Parties to a Transaction as evidenced by the Transaction Tape.  The Parties agree to be legally bound by each Transaction from the time they agree to its terms in accordance with this Section 3 and acknowledge that each Party will rely thereon in doing business related to the Transaction.  The Parties hereby adopt the Transaction Tape as a means by which a Transaction is reduced to tangible form and the Parties to a Transaction are identified, and by which a Transaction is authenticated.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each Party’s duty to obtain the consent of all of their employees whose conversations are or could be recorded.</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3.3</w:t>
        <w:tab/>
        <w:t>Equipment and Transaction Tape.</w:t>
      </w:r>
      <w:r>
        <w:rPr>
          <w:rFonts w:cs="CG Times" w:ascii="CG Times" w:hAnsi="CG Times"/>
        </w:rPr>
        <w:t xml:space="preserve">  Williams shall at its expense maintain equipment necessary to regularly record Transactions on Transaction Tapes as well as equipment necessary to generate and send the Electronic Record Confirmations, and shall maintain the Transaction Tapes and Electronic Record Confirmations in such manner as to protect them from improper access; provided, Williams shall not be liable for any equipment malfunction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or for generating, sending, and storing Electronic Record Confirmations of Transactions, and in such event, the Transaction shall be evidenced by the written and computer records (including Transaction Tapes, if any) of the Parties concerning the Transaction made contemporaneously with the telephone conversation.  The Electronic Record Confirmation generated by Williams shall control in the event Electronic Record Confirmations are generated by both Parties.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3.4</w:t>
        <w:tab/>
        <w:t xml:space="preserve">Confirmation. </w:t>
      </w:r>
      <w:r>
        <w:rPr>
          <w:rFonts w:cs="CG Times" w:ascii="CG Times" w:hAnsi="CG Times"/>
        </w:rPr>
        <w:t>The Parties agree that Williams may confirm a Transaction by transmitting by electronic means, facsimile, or otherwise, to Company a Confirmation and that such a Confirmation transmittal shall be in addition to, but not in lieu of, the foregoing Transaction procedures.  Any objections to the contents of a Confirmation shall be made by Company in writing or by Electronic Record on or before the Confirm Deadline.  If no objection to the Confirmation is received by Williams on or before the Confirm Deadline, the Confirmation shall be conclusive evidence of the Transaction that is the subject matter thereof, and shall be the final expression of all its terms; provided the foregoing shall not limit any rights hereunder to billing and payment adjustments for reconciliation of actual receipts and deliveries with scheduled volumes.  The Parties acknowledge that, with respect to any Transaction, Williams may provide only an invoice or check remittance form of Confirmation, pursuant to Section</w:t>
      </w:r>
      <w:r>
        <w:rPr>
          <w:rFonts w:cs="CG Times" w:ascii="CG Times" w:hAnsi="CG Times"/>
          <w:b/>
        </w:rPr>
        <w:t xml:space="preserve"> </w:t>
      </w:r>
      <w:r>
        <w:rPr>
          <w:rFonts w:cs="CG Times" w:ascii="CG Times" w:hAnsi="CG Times"/>
        </w:rPr>
        <w:t>8.  Williams hereby adopts its check remittance invoice, or letterhead (including its address on each), as its signature on such Confirmation, and its identification and authentication of such Confirmation.</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b/>
        </w:rPr>
        <w:t>3.5</w:t>
        <w:tab/>
        <w:t xml:space="preserve">Enforcement of Transactions.  </w:t>
      </w:r>
      <w:r>
        <w:rPr>
          <w:rFonts w:cs="CG Times" w:ascii="CG Times" w:hAnsi="CG Times"/>
        </w:rPr>
        <w:t>The Parties agree not to contest or assert a defense to the validity or enforceability of Transactions entered into in accordance with this Section 3 under laws relating to (a) whether certain agreements are to be in writing or signed by the party to be bound or (b) the authority of any employee of the Party to enter into the Transaction if (i) the employee's name is stated in the Transaction Tape or (ii) the employee can be otherwise identified.  Neither Party shall object to the admissibility of a Transaction Tape on the basis that such was not originated or maintained in documentary form under either the hearsay rule, the best evidence rule, or other rule of evidence.</w:t>
      </w:r>
      <w:r>
        <w:rPr>
          <w:rFonts w:cs="Times New Roman" w:ascii="Times New Roman" w:hAnsi="Times New Roman"/>
        </w:rPr>
        <w:t xml:space="preserve">  Additionally, any electronic signature, including but not limited to a "bit map" or digital signature, attached to or logically associated with a Confirmation or notice under this Agreement shall be deemed to be a "signature" and satisfy any rule of law requiring a signature.  The Parties agree not to contest or assert a defense to the validity or enforceability of an Electronic Record or an electronic signature, in accordance with this Agreement, under laws relating to whether certain agreements are to be in writing or signed by the Party to be bound.  Neither Party shall object to the admissibility of the Electronic Record or electronic signature on the basis that such were not maintained in documentary form under either the hearsay rule, the best evidence rule, or other rule of evidence.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t>Section 4.  CONTRACT QUANTITY</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t>Subject to the other provisions of this Agreement, Seller agrees to sell and deliver and Buyer agrees to purchase and receive the Contract Quantity in accordance with the Performance Obligations for a Transaction.</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t>Section 5.  PRICE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t>Unless otherwise provided in the Transaction Tape and/or Confirmation, the Price will be inclusive of all royalties, currently effective transportation or gathering charges, taxes, expenses and costs arising from or attributable to the Gas prior to its delivery to the Delivery Point(s). Seller assumes the obligation, if any, to pay proceeds due royalty owners or any other persons entitled thereto</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t>Section 6.  DELIVERY OF GAS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6.1</w:t>
        <w:tab/>
        <w:t>Delivery Point:</w:t>
      </w:r>
      <w:r>
        <w:rPr>
          <w:rFonts w:cs="CG Times" w:ascii="CG Times" w:hAnsi="CG Times"/>
        </w:rPr>
        <w:t xml:space="preserve">  Nothing herein shall be interpreted to require Seller to sell and deliver or Buyer to purchase and receive Gas at a point not agreed to as the Delivery Point(s).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6.2</w:t>
        <w:tab/>
        <w:t>Transportation:</w:t>
      </w:r>
      <w:r>
        <w:rPr>
          <w:rFonts w:cs="CG Times" w:ascii="CG Times" w:hAnsi="CG Times"/>
        </w:rPr>
        <w:t xml:space="preserve">  Seller shall be responsible for all arrangements necessary to deliver Gas sold hereunder to the Delivery Point(s) and Buyer shall be responsible for all arrangements necessary to receive Gas at the Delivery Point(s).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t>6.3</w:t>
        <w:tab/>
        <w:t>Pressure, Quality and Measurement:</w:t>
      </w:r>
      <w:r>
        <w:rPr>
          <w:rFonts w:cs="CG Times" w:ascii="CG Times" w:hAnsi="CG Times"/>
        </w:rPr>
        <w:t xml:space="preserve">  Seller shall cause Seller's Transporter to deliver Gas hereunder to Buyer at such pressures as necessary to cause delivery to Buyer's Transporter; provided, however, neither Party shall be obligated to add or operate compression.  Gas delivered by Seller's Transporter shall meet the quality and heating value requirements of the Transporter that receives Gas for Buyer's account at the Delivery Point(s).  Measurement shall be performed in accordance with the tariffs, rules, guidelines and policies of the Measuring Pipeline.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6.4</w:t>
        <w:tab/>
        <w:t>Title:</w:t>
      </w:r>
      <w:r>
        <w:rPr>
          <w:rFonts w:cs="CG Times" w:ascii="CG Times" w:hAnsi="CG Times"/>
        </w:rPr>
        <w:t xml:space="preserve">  Ownership, title, control and risk of loss to Gas sold hereunder shall pass from Seller and vest in Buyer upon delivery and acceptance of Gas at the Delivery Point(s).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6.5</w:t>
        <w:tab/>
        <w:t>Delivery Rate:</w:t>
      </w:r>
      <w:r>
        <w:rPr>
          <w:rFonts w:cs="CG Times" w:ascii="CG Times" w:hAnsi="CG Times"/>
        </w:rPr>
        <w:t xml:space="preserve">  All deliveries shall be made as uniform as possible according to the hourly and daily rate of flow over the course of the Contract Period.  </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6.6</w:t>
        <w:tab/>
        <w:t>Penalties and Cashouts:</w:t>
      </w:r>
      <w:r>
        <w:rPr>
          <w:rFonts w:cs="CG Times" w:ascii="CG Times" w:hAnsi="CG Times"/>
        </w:rPr>
        <w:t xml:space="preserve">  Each Party shall perform its obligations under the Agreement so as to avoid the creation of penalties, cashout obligations or other similar charges imposed by the Transporter.  Each Party shall promptly notify the other whenever either has knowledge of an imbalance condition that must be corrected to avoid the creation of imbalance penalties or cashout obligations to the Transporter.  Each Party shall also comply with any curtailment or allocation requirements of the Transporter provided timely notice of such requirements has been given.  The Party that is responsible (including without limitation through untimely notice of interruption) for the creation of penalties, cashout obligations or other similar charges assessed or assessable by the Transporter shall be liable for such penalties, cashout obligations or other similar charges, regardless of whether such Party is the shipper, to the extent such Party is responsible.  If a Party is liable under this paragraph to reimburse the other Party for any such charges, it will do so within thirty (30) Days following receipt of an invoice detailing those charges.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b/>
        </w:rPr>
        <w:t>Section 7.  WARRANTIES AND REPRESENTATIONS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7.1</w:t>
        <w:tab/>
        <w:t>Warranty of Title.</w:t>
      </w:r>
      <w:r>
        <w:rPr>
          <w:rFonts w:cs="CG Times" w:ascii="CG Times" w:hAnsi="CG Times"/>
        </w:rPr>
        <w:t xml:space="preserve">  Seller warrants title to all Gas  delivered by it hereunder, and further warrants that it has the right to sell and transfer title to the same and that said Gas is free and clear of all liens, claims and encumbrances.  In the event of any adverse claim being asserted against the Gas, Buyer may withhold payment, without interest, of sums due hereunder up to the amount of the claim until such claim shall have been finally determined or until Seller shall have furnished other adequate securities or indemnities.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7.2</w:t>
        <w:tab/>
        <w:t>Specifications:</w:t>
      </w:r>
      <w:r>
        <w:rPr>
          <w:rFonts w:cs="CG Times" w:ascii="CG Times" w:hAnsi="CG Times"/>
        </w:rPr>
        <w:t xml:space="preserve"> Seller represents and warrants that any Gas  delivered hereunder shall conform to the specifications for that Gas as set forth herein or in the applicable Transaction Tape and/or Confirmation. UNLESS OTHERWISE EXPRESSLY STATED IN THE AGREEMENT, NEITHER PARTY MAKES ANY OTHER WARRANTIES, EXPRESS OR IMPLIED, INCLUDING, WITHOUT LIMITATION, ANY IMPLIED WARRANTY OF MERCHANTABILITY OR FITNESS FOR ANY PARTICULAR PURPOSE, EVEN IF SUCH PURPOSE IS KNOWN TO THE SELLER.</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7.3</w:t>
        <w:tab/>
        <w:t>Warranty Indemnification:</w:t>
      </w:r>
      <w:r>
        <w:rPr>
          <w:rFonts w:cs="CG Times" w:ascii="CG Times" w:hAnsi="CG Times"/>
        </w:rPr>
        <w:t xml:space="preserve">  Each Party shall indemnify and hold harmless the other Party from any loss, damage or expense arising out of its breach of the foregoing warranties.</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t>Section 8.  BILLING AND PAYMENT</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8.1</w:t>
        <w:tab/>
        <w:t>Billing:</w:t>
      </w:r>
      <w:r>
        <w:rPr>
          <w:rFonts w:cs="CG Times" w:ascii="CG Times" w:hAnsi="CG Times"/>
        </w:rPr>
        <w:t xml:space="preserve">  On or before the fifteenth (15th) day following the month of deliveries of Gas hereunder ("Billing Date"), Seller shall deliver to Buyer a Monthly Delivery Statement for the preceding month properly identified as to the Delivery Point(s), showing the total volume of Gas delivered and the amount due.  If the actual volume delivered is not available by the Billing Date, the Monthly Delivery Statement shall be prepared based on the nominations, and Seller shall correct the estimated volume to actual volume on the following month's billing or as soon thereafter as actual delivery information is available, and shall credit Buyer's account or bill Buyer, as appropriate, for the difference between the estimated and actual volume.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8.2</w:t>
        <w:tab/>
        <w:t>Payment:</w:t>
      </w:r>
      <w:r>
        <w:rPr>
          <w:rFonts w:cs="CG Times" w:ascii="CG Times" w:hAnsi="CG Times"/>
        </w:rPr>
        <w:t>  Buyer shall remit to Seller the amount due by wire transfer or Automated Clearing House (ACH), pursuant to Seller's invoice instructions, by the twenty-fifth (25th) day of the calendar month in which the Monthly Delivery Statement was rendered, provided that if the twenty-fifth (25th) is not a Business Day, payment is due on the next Business Day following that date.  If presentation by Seller of the Monthly Delivery Statement is delayed after the fifteenth (15th) day of the calendar month, the due date for Buyer's payment shall be extended to ten (10) days from receipt of Seller's Monthly Delivery Statement, or the next Business Day following the tenth day if the tenth day is not a Business Day.</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8.3</w:t>
        <w:tab/>
        <w:t xml:space="preserve">Netting:  </w:t>
      </w:r>
      <w:r>
        <w:rPr>
          <w:rFonts w:cs="CG Times" w:ascii="CG Times" w:hAnsi="CG Times"/>
        </w:rPr>
        <w:t>Subject to Section 8.1 of this Agreement, in the event that Buyer and Seller are each required to pay an amount in the same Month hereunder, then such amounts with respect to each Party shall be aggregated and the Parties shall discharge their obligations to pay through netting, in which case the Party, if any, owing the greater aggregate amount shall pay to the other Party the difference between the amounts owed.</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b/>
        </w:rPr>
      </w:pPr>
      <w:r>
        <w:rPr>
          <w:rFonts w:cs="CG Times" w:ascii="CG Times" w:hAnsi="CG Times"/>
          <w:b/>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8.4</w:t>
        <w:tab/>
        <w:t>Audit:</w:t>
      </w:r>
      <w:r>
        <w:rPr>
          <w:rFonts w:cs="CG Times" w:ascii="CG Times" w:hAnsi="CG Times"/>
        </w:rPr>
        <w:t>  Each Party shall have, upon reasonable notice, the right at reasonable hours to examine and to copy the records of the other Party to the extent reasonably necessary to verify the accuracy of any statement made hereunder.  In the event of any inaccuracy, any necessary adjustments in the billing shall be promptly made; provided that no adjustment for any billing and payment shall be made after the lapse of two (2) years from the rendition thereof.</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8.5</w:t>
        <w:tab/>
        <w:t>Late Charges:</w:t>
      </w:r>
      <w:r>
        <w:rPr>
          <w:rFonts w:cs="CG Times" w:ascii="CG Times" w:hAnsi="CG Times"/>
        </w:rPr>
        <w:t xml:space="preserve">  Any amounts due Seller and not received in the time period set forth above shall bear interest  at the then effective prime rate of interest published under "Money Rates" by the Wall Street Journal, plus two percent (2%) per annum, from the date due until the date of payments, not to exceed the maximum rate allowed by law.</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8.6</w:t>
        <w:tab/>
        <w:t>Failure to Pay:</w:t>
      </w:r>
      <w:r>
        <w:rPr>
          <w:rFonts w:cs="CG Times" w:ascii="CG Times" w:hAnsi="CG Times"/>
        </w:rPr>
        <w:t xml:space="preserve">  Should Buyer fail to pay any amounts due within the time period set forth above, Seller may (a) offset all or any portion of the unpaid balance against moneys owed by the Seller under this Agreement or any other agreement between the Parties, (b)  suspend deliveries of Gas, and/or (c) after providing five (5) Business Days written notice, terminate this Agreement; provided, however that the exercise of such rights shall be in addition to any and all other remedies available to Seller, whether in law or equity, under this Agreement, or otherwise.</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pPr>
      <w:r>
        <w:rPr>
          <w:rFonts w:cs="CG Times" w:ascii="CG Times" w:hAnsi="CG Times"/>
          <w:b/>
        </w:rPr>
        <w:t>8.7</w:t>
        <w:tab/>
        <w:t>Credit:</w:t>
      </w:r>
      <w:r>
        <w:rPr>
          <w:rFonts w:cs="CG Times" w:ascii="CG Times" w:hAnsi="CG Times"/>
        </w:rPr>
        <w:t xml:space="preserve">  Buyer shall establish and maintain credit satisfactory to Seller during the term of this Agreement.  If Buyer fails to maintain satisfactory credit, Seller may (a) suspend deliveries of Gas until satisfactory credit is reestablished and/or (b) after providing fifteen (15) Business Days written notice, terminate this Agreement.</w:t>
      </w:r>
    </w:p>
    <w:p>
      <w:pPr>
        <w:pStyle w:val="Normal"/>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b/>
        </w:rPr>
        <w:t>Section 9.  TAXES AND CHARGES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Seller shall pay, or cause to be paid, and Seller shall indemnify,  defend and hold Buyer harmless from any claims, for all Taxes or other sums due on production, gathering, processing or severance of Gas prior to delivery to Buyer at the Delivery Point(s).  All such Taxes shall be paid by Seller directly to the taxing authority unless Buyer is required by law to collect and remit such Taxes, in which event Buyer shall withhold from payments to Seller an amount required to be collected and remitted by Buyer.  In those states in which Buyer, as the first purchaser, is required to remit taxes or file a response, upon the request of Buyer, Seller shall provide Buyer with any necessary additional information.  If any such Tax is claimed, assessed or levied on Buyer, then Seller shall reimburse Buyer for the amount of such Tax.  Buyer will pay or cause to be paid, and Buyer shall indemnify, defend and hold Seller harmless from any claims for all Taxes upon and after delivery to Buyer (including without limitation sales, use or gross receipts Taxes) unless Buyer furnishes Seller with applicable exemption certificates.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b/>
        </w:rPr>
        <w:t>Section 10.   INDEMNITY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Buyer shall indemnify, defend and hold Seller harmless from and against all loss, cost and expense, including court costs and attorney fees, for any claims, suits, judgments, demands, actions, penalties or liabilities, including injury to or death of persons, growing out of the operations conducted or performance hereunder by Buyer or arising while the Gas is in Buyer's exclusive control and possession. Seller shall indemnify, defend and hold Buyer harmless from and against any loss, cost, and expense, including court costs and attorney fees, for any claims, suits, judgments, demands, actions, penalties or liabilities, including injury to or death of persons, growing out of the operations conducted or performance hereunder by Seller or arising while the Gas is in Seller's exclusive control and possession.  Neither Party shall be liable in respect of any claim to the extent same resulted from the gross negligence, willful misconduct or bad faith of the indemnified Party.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t>Section 11.  REMEDIES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11.1</w:t>
        <w:tab/>
        <w:t>Buyer’s Failure to Receive:</w:t>
      </w:r>
      <w:r>
        <w:rPr>
          <w:rFonts w:cs="CG Times" w:ascii="CG Times" w:hAnsi="CG Times"/>
        </w:rPr>
        <w:t xml:space="preserve">  Subject to Force Majeure and if applicable based upon Buyer's Performance Obligation, if on any Day Buyer fails to accept tender of delivery of either the Contract Quantity for that Day or, with respect to Firm Swing Performance Obligations, the Scheduled Quantity or the Minimum Daily Quantity, whichever is greater, or if Seller suspends deliveries pursuant to paragraphs 8.6 and/or 8.7 of this Agreement (the resulting deficiency in any case the "Buyer's Daily Deficiency Quantity"), Seller's damages for Buyer's failure to purchase and receive Buyer's Daily Deficiency Quantity shall be (a) the amount, if positive, equal to the product of: (i) the Buyer's Daily Deficiency Quantity times (ii) the difference obtained by subtracting from the Transaction Price the price at which Seller sells (or if Seller does not so sell, the commercially reasonable price at which Seller could sell) contemporaneously at the Delivery Point(s), comparable supplies of Gas and (b) the amount of any unused firm transportation demand charges incurred by the Seller as a direct result of Buyer's failure to receive Buyer's Daily Deficiency Quantity.  Seller agrees to act in good faith and in a commercially reasonable manner in selling any Gas Buyer fails to receive so as to minimize Buyer's obligation to Seller under this paragraph. </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11.2</w:t>
        <w:tab/>
        <w:t>Seller’s Failure to Deliver:</w:t>
      </w:r>
      <w:r>
        <w:rPr>
          <w:rFonts w:cs="CG Times" w:ascii="CG Times" w:hAnsi="CG Times"/>
        </w:rPr>
        <w:t xml:space="preserve">  Subject to Force Majeure and if applicable based upon Seller's Performance Obligation, if on any Day Seller fails to tender delivery of either the Contract Quantity for that Day or, with respect to Firm Swing Performance Obligations, the Scheduled Quantity or the Maximum Daily Quantity, whichever is less (the resulting deficiency in any case the "Seller's Daily Deficiency Quantity"), Buyer's damages for Seller's failure to deliver Seller's Daily Deficiency Quantity shall be (a) the amount, if positive, equal to the product of: (i) the Seller's Daily Deficiency Quantity times (ii) the difference obtained by subtracting the Transaction Price from the price at which Buyer obtains (or if Buyer does not so obtain, the commercially reasonable price at which Buyer could obtain) contemporaneously at the Delivery Point(s), comparable supplies of Gas and (b) the amount of any unused firm transportation demand charges incurred by the Buyer as a direct result of Seller's failure to deliver Seller's Daily Deficiency Quantity.  Buyer agrees to act in good faith and in a commercially reasonable manner in purchasing any replacement Gas so as to minimize Seller's obligations to Buyer under this paragraph.</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11.3</w:t>
        <w:tab/>
        <w:t>Termination of Agreement:</w:t>
      </w:r>
      <w:r>
        <w:rPr>
          <w:rFonts w:cs="CG Times" w:ascii="CG Times" w:hAnsi="CG Times"/>
        </w:rPr>
        <w:t xml:space="preserve">  In the event this Agreement is terminated early pursuant to paragraph 8.6, 8.7 or section 12, and if applicable based upon the Parties' respective Performance Obligations, the Party terminating the Agreement ("Terminating Party") shall in good faith calculate its liquidated damages for each outstanding Transaction under this Agreement.  The liquidated damages for a Transaction shall equal (a) the present values of the economic losses, if any, deemed to have been suffered by Terminating Party as a result of the early termination, minus (b) the present values of the economic gains, if any, plus (c) the present values of any additional costs associated with the termination.  Such economic loss shall be determined by subtracting the value of (a) the remaining term, quantities and price under the Transactions had they not been terminated, from (b) the equivalent quantities and relevant market prices for the remaining term.  If the calculation of the liquidated damages results in a net amount due to the Party in default ("Defaulting Party"), the liquidated damages shall be deemed zero.</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11.4</w:t>
        <w:tab/>
        <w:t>Payment of Remedies:</w:t>
      </w:r>
      <w:r>
        <w:rPr>
          <w:rFonts w:cs="CG Times" w:ascii="CG Times" w:hAnsi="CG Times"/>
        </w:rPr>
        <w:t xml:space="preserve">  Any Payments due a Party under paragraphs 11.1, 11.2, and/or 11.3 (collectively "Injured Party") shall be made within fifteen (15) Days of receipt of Injured Party's invoice; provided, however, Injured Party first provides the other party with information and documentation supporting Injured Party's claim for reimbursement.</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11.5</w:t>
        <w:tab/>
        <w:t>Additional Remedies:</w:t>
      </w:r>
      <w:r>
        <w:rPr>
          <w:rFonts w:cs="CG Times" w:ascii="CG Times" w:hAnsi="CG Times"/>
        </w:rPr>
        <w:t xml:space="preserve">  In the event 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or proceeding commenced against it; (iii) otherwise become bankrupt or insolvent (however evidenced); or (iv) be unable to pay its debts as they fall due; then the other Party shall have the right to withhold and/or suspend deliveries or payment, net and/or set off all transactions outstanding between the Parties (whether or not arising under or related to this Agreement), use all rights, counterclaims and other defenses which it is or may be entitled to at law or arising from this Agreement, and/or immediately terminate this Agreement, and all forward contract agreements and transactions outstanding between the Parties (whereupon each automatically will be terminated, except for payment obligations thereunder), without prior notice.  The Parties acknowledge that (a) each transaction contemplated hereunder is a “forward contract,” (b) the product to be purchased, sold or exchanged hereunder is a “commodity” and (c) the Parties hereto are “forward contract merchants,” as these terms are defined by the United States Bankruptcy Code (“Bankruptcy Code”), as it may be amended from time to time.  Without limiting the generality of the preceding sentences, if a Party to this Agreement becomes subject to Bankruptcy Code proceedings, it is understood and agreed that the other Party shall be entitled to exercise its contractual right to liquidate as a forward contract merchant under Section 556 of the Bankruptcy Code, and to exercise and utilize all other rights, remedies and defenses available to the non-debtor party under such Section.</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11.6</w:t>
        <w:tab/>
        <w:t>Sole Remedy:</w:t>
      </w:r>
      <w:r>
        <w:rPr>
          <w:rFonts w:cs="CG Times" w:ascii="CG Times" w:hAnsi="CG Times"/>
        </w:rPr>
        <w:t xml:space="preserve">  THE REMEDIES SET FORTH IN THIS AGREEMENT FOR BUYER'S FAILURE TO RECEIVE, SELLER'S FAILURE TO DELIVER, AND FOR TERMINATION OF THE AGREEMENT SHALL BE THE PARTIES' SOLE AND EXCLUSIVE REMEDIES WITH RESPECT TO SUCH BREACHES OF THE AGREEMENT; provided, however, penalties and cashout obligations may apply as set forth herein.</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t>Section 12. FINANCIAL RESPONSIBILITY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When reasonable grounds for insecurity of payment or title to Gas arise, either Party may demand adequate assurance of performance.  Adequate assurance shall mean sufficient security in the form and for the term reasonably specified by the Party demanding assurance (“Demanding Party”), including, but not limited to, a standby irrevocable letter of credit, a prepayment, a security interest in an asset acceptable to Demanding Party or a performance bond or guarantee by a creditworthy entity.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br w:type="column"/>
      </w:r>
      <w:r>
        <w:rPr>
          <w:rFonts w:cs="CG Times" w:ascii="CG Times" w:hAnsi="CG Times"/>
          <w:b/>
        </w:rPr>
        <w:t>Section 13.  FORCE MAJEURE</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Except with regard to a Party's obligation to make payments as they become due hereunder, if either Party is rendered unable, wholly or in part, by Force Majeure to perform or comply with any obligation or condition of this Agreement, such obligation or condition shall be suspended during the period and to the extent of the inability so caused and such Party shall be forever excused of its Performance Obligations during such period and to such extent, relieved of liability therefor and shall suffer no prejudice for failure to perform the same during such period and to such extent; provided, however, the Party claiming the occurrence of an event of Force Majeure shall promptly advise the other Party in writing of that Force Majeure event, and the cause of suspension (other than strikes or lockouts) shall be remedied so far as possible with reasonable dispatch. The settlement of strikes or lockouts shall be entirely within the discretion of the Party experiencing such.  In the event the Force Majeure event continues for more than thirty (30) Days, the Party not experiencing the Force Majeure event shall have the right to terminate the Transaction.</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b/>
        </w:rPr>
        <w:t>Section 14.  REGULATORY AUTHORITY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This Agreement and each provision hereof shall be subject to all valid applicable federal and state laws and to the orders, rules and regulations of any duly constituted federal or state regulatory body or authority having jurisdiction.  In the event any regulatory body directly or indirectly asserts jurisdiction over the sale of Gas hereunder and as a result performance under this Agreement becomes commercially impracticable by either Party, then the Party so affected shall have the right to terminate this Agreement upon thirty (30) Days written notice to the other without further liability.  Either Party shall have the right to contest the validity of any such law, order, rule or regulation, and neither acquiescence therein or compliance therewith for any period of time, nor any other provision contained herein, shall be construed as a waiver of such right.</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t>Section 15.  EQUAL OPPORTUNITY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This Agreement hereby incorporates by reference to the same extent and with the same force and effect as if set forth herein in full, the provisions of, as amended, (a) Section 202 of Executive Order 11246 and Title 41 CFR Section 60-1.4, prohibiting discrimination against any employee or applicant on the basis of race, color, religion, sex or national origin; (b) 29 U.S.C. Section 701 and 41 CFR Section 60-741.5, requiring contractors to take affirmative action in the employment and advancement of qualified handicapped individuals; (c) 38 U.S.C. Section 2021 and 41 CFR Section 60-250.4, requiring contractors to take affirmative action in the employment and advancement of qualified disabled veterans and veterans of the Vietnam era; and (d) Executive Order 11625, providing for the participation of minority business enterprises in governmental procurement at both the prime and subcontract level.  Each Party certifies that it does not and will not maintain any facilities provided for employees in a segregated manner, or permit employees to perform their services at any location under the Party's control where segregated facilities are maintained, and each Party shall obtain a similar certification prior to awarding any subcontract related to this Agreement.</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b/>
        </w:rPr>
      </w:pPr>
      <w:r>
        <w:rPr>
          <w:rFonts w:cs="CG Times" w:ascii="CG Times" w:hAnsi="CG Times"/>
          <w:b/>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b/>
        </w:rPr>
        <w:t>Section 16.  SUCCESSORS AND ASSIGNS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This Agreement shall be binding upon and inure to the benefit of the respective successors and assigns of the Parties hereto, provided that this Agreement shall not be transferred or assigned, by operation of law or otherwise, by either Party without the other Party's prior written consent, which consent shall not be unreasonably withheld.  Either Party, however, may assign its rights and obligations hereunder to any parent or affiliate that succeeds by assignment, purchase, merger, consolidation or otherwise to all or substantially all of the assets of the assigning Party upon written notice to the other Party.  Nothing in this clause in any way prevents either Party from pledging or mortgaging all or any part of such Party's property as security.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b/>
        </w:rPr>
        <w:t>Section 17.  NOTICES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rPr>
        <w:t>All notices required hereunder shall be in writing a</w:t>
      </w:r>
      <w:r>
        <w:rPr>
          <w:rFonts w:cs="Times New Roman" w:ascii="Times New Roman" w:hAnsi="Times New Roman"/>
        </w:rPr>
        <w:t xml:space="preserve"> or in the form of an Electronic Record a</w:t>
      </w:r>
      <w:r>
        <w:rPr>
          <w:rFonts w:cs="CG Times" w:ascii="CG Times" w:hAnsi="CG Times"/>
        </w:rPr>
        <w:t>nd may be sent by facsimile or mutually acceptable electronic means, a nationally recognized overnight courier service, first class mail or hand delivery.  Such notice shall be deemed to have been given on the date of the delivery thereof to the Party receiving such notice.  Any Party may change its address upon notice to the other Party.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Addresses for notices, communications, and statements to Williams Energy Marketing &amp; Trading Company: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By mail:</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One Williams Center</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Tulsa, Oklahoma 74172</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or</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P.O. Box 2848</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Tulsa, Oklahoma 74101</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Attention:  Contract Management</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Fax:  (918) 573-1935</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958"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Invoices: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P.O. Box 2848</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Tulsa, Oklahoma 74101</w:t>
      </w:r>
    </w:p>
    <w:p>
      <w:pPr>
        <w:pStyle w:val="Normal"/>
        <w:widowControl/>
        <w:tabs>
          <w:tab w:val="clear" w:pos="720"/>
          <w:tab w:val="left" w:pos="-720" w:leader="none"/>
          <w:tab w:val="left" w:pos="576" w:leader="none"/>
        </w:tabs>
        <w:spacing w:lineRule="exact" w:line="177"/>
        <w:jc w:val="both"/>
        <w:rPr>
          <w:rFonts w:ascii="CG Times" w:hAnsi="CG Times" w:cs="CG Times"/>
        </w:rPr>
      </w:pPr>
      <w:r>
        <w:rPr>
          <w:rFonts w:cs="CG Times" w:ascii="CG Times" w:hAnsi="CG Times"/>
        </w:rPr>
        <w:t>Attention:  WEM&amp;T Accounting</w:t>
      </w:r>
    </w:p>
    <w:p>
      <w:pPr>
        <w:pStyle w:val="Normal"/>
        <w:widowControl/>
        <w:tabs>
          <w:tab w:val="clear" w:pos="720"/>
          <w:tab w:val="left" w:pos="-720" w:leader="none"/>
          <w:tab w:val="left" w:pos="576" w:leader="none"/>
        </w:tabs>
        <w:spacing w:lineRule="exact" w:line="177"/>
        <w:jc w:val="both"/>
        <w:rPr>
          <w:rFonts w:ascii="CG Times" w:hAnsi="CG Times" w:cs="CG Times"/>
        </w:rPr>
      </w:pPr>
      <w:r>
        <w:rPr>
          <w:rFonts w:cs="CG Times" w:ascii="CG Times" w:hAnsi="CG Times"/>
        </w:rPr>
        <w:t>Fax:  (918) 573-1965</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Payments: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Bank One, NA, Chicago, Illinois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Account c/o Williams Energy Marketing &amp; Trading Company</w:t>
      </w:r>
    </w:p>
    <w:p>
      <w:pPr>
        <w:pStyle w:val="Normal"/>
        <w:widowControl/>
        <w:tabs>
          <w:tab w:val="clear" w:pos="720"/>
          <w:tab w:val="left" w:pos="1080" w:leader="none"/>
        </w:tabs>
        <w:spacing w:lineRule="exact" w:line="177"/>
        <w:jc w:val="both"/>
        <w:rPr>
          <w:rFonts w:ascii="CG Times" w:hAnsi="CG Times" w:cs="CG Times"/>
        </w:rPr>
      </w:pPr>
      <w:r>
        <w:rPr>
          <w:rFonts w:cs="CG Times" w:ascii="CG Times" w:hAnsi="CG Times"/>
        </w:rPr>
        <w:t>Acct Number:</w:t>
        <w:tab/>
        <w:t>As Invoiced</w:t>
      </w:r>
    </w:p>
    <w:p>
      <w:pPr>
        <w:pStyle w:val="Normal"/>
        <w:widowControl/>
        <w:tabs>
          <w:tab w:val="clear" w:pos="720"/>
          <w:tab w:val="left" w:pos="-720" w:leader="none"/>
          <w:tab w:val="left" w:pos="1440" w:leader="none"/>
        </w:tabs>
        <w:spacing w:lineRule="exact" w:line="177"/>
        <w:jc w:val="both"/>
        <w:rPr>
          <w:rFonts w:ascii="CG Times" w:hAnsi="CG Times" w:cs="CG Times"/>
        </w:rPr>
      </w:pPr>
      <w:r>
        <w:rPr>
          <w:rFonts w:cs="CG Times" w:ascii="CG Times" w:hAnsi="CG Times"/>
        </w:rPr>
        <w:t>ABA Number:</w:t>
        <w:tab/>
        <w:t>071-0000-13</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Re:  Invoice Number</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Confirmations: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Fax:  (918) 573-8233</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Address for notices, communications and statements to:</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Attention:</w:t>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Phone:</w:t>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Fax:</w:t>
        <w:tab/>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Invoices:</w:t>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Attention:</w:t>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Phone:</w:t>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Fax:</w:t>
        <w:tab/>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Payments:</w:t>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b/>
      </w:r>
    </w:p>
    <w:p>
      <w:pPr>
        <w:pStyle w:val="Normal"/>
        <w:widowControl/>
        <w:tabs>
          <w:tab w:val="clear" w:pos="720"/>
          <w:tab w:val="right" w:pos="3600" w:leader="underscore"/>
        </w:tabs>
        <w:spacing w:lineRule="exact" w:line="200"/>
        <w:jc w:val="both"/>
        <w:rPr>
          <w:rFonts w:ascii="CG Times" w:hAnsi="CG Times" w:cs="CG Times"/>
        </w:rPr>
      </w:pPr>
      <w:r>
        <w:rPr>
          <w:rFonts w:cs="CG Times" w:ascii="CG Times" w:hAnsi="CG Times"/>
        </w:rPr>
        <w:tab/>
      </w:r>
    </w:p>
    <w:p>
      <w:pPr>
        <w:pStyle w:val="Normal"/>
        <w:widowControl/>
        <w:tabs>
          <w:tab w:val="clear" w:pos="720"/>
          <w:tab w:val="left" w:pos="1440" w:leader="none"/>
          <w:tab w:val="right" w:pos="3600" w:leader="underscore"/>
        </w:tabs>
        <w:spacing w:lineRule="exact" w:line="200"/>
        <w:jc w:val="both"/>
        <w:rPr>
          <w:rFonts w:ascii="CG Times" w:hAnsi="CG Times" w:cs="CG Times"/>
        </w:rPr>
      </w:pPr>
      <w:r>
        <w:rPr>
          <w:rFonts w:cs="CG Times" w:ascii="CG Times" w:hAnsi="CG Times"/>
        </w:rPr>
        <w:t>Acct Number:</w:t>
        <w:tab/>
        <w:tab/>
      </w:r>
    </w:p>
    <w:p>
      <w:pPr>
        <w:pStyle w:val="Normal"/>
        <w:widowControl/>
        <w:tabs>
          <w:tab w:val="clear" w:pos="720"/>
          <w:tab w:val="left" w:pos="1440" w:leader="none"/>
          <w:tab w:val="right" w:pos="3600" w:leader="underscore"/>
        </w:tabs>
        <w:spacing w:lineRule="exact" w:line="200"/>
        <w:jc w:val="both"/>
        <w:rPr>
          <w:rFonts w:ascii="CG Times" w:hAnsi="CG Times" w:cs="CG Times"/>
        </w:rPr>
      </w:pPr>
      <w:r>
        <w:rPr>
          <w:rFonts w:cs="CG Times" w:ascii="CG Times" w:hAnsi="CG Times"/>
        </w:rPr>
        <w:t>ABA Number:</w:t>
        <w:tab/>
        <w:tab/>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b/>
        </w:rPr>
        <w:t>Section 18.  MISCELLANEOUS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18.1</w:t>
        <w:tab/>
        <w:t>Confidentiality of Terms:</w:t>
      </w:r>
      <w:r>
        <w:rPr>
          <w:rFonts w:cs="CG Times" w:ascii="CG Times" w:hAnsi="CG Times"/>
        </w:rPr>
        <w:t xml:space="preserve">  The terms of this Agreement and the results of any audit conducted hereunder shall not be disclosed to any non-Party except when the disclosure is (a) required by law; (b) requested by either Party's independent public accountants; (c) required pursuant to a loan agreement; (d) required to be disclosed in connection with the prosecution or defense of any litigation; or (e) is otherwise agreed in writing to be disclosed.</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18.2</w:t>
        <w:tab/>
        <w:t>Conduct of Parties' Business:</w:t>
      </w:r>
      <w:r>
        <w:rPr>
          <w:rFonts w:cs="CG Times" w:ascii="CG Times" w:hAnsi="CG Times"/>
        </w:rPr>
        <w:t xml:space="preserve">  Each Party in the performance of this Agreement is engaged in an independent business and nothing herein contained shall be construed as giving either Party any right to control the other Party in any way in the performance of the other Party's business.  Neither Party shall have any right to exercise control over any of the other Party's employees, representatives, agents or contractors of any level.  All employees, representatives, agents or contractors of any level of a Party shall be entirely under the control and direction of that Party, which shall be solely responsible for their actions and omissions. </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18.3</w:t>
        <w:tab/>
        <w:t>No Third Party Beneficiary:</w:t>
      </w:r>
      <w:r>
        <w:rPr>
          <w:rFonts w:cs="CG Times" w:ascii="CG Times" w:hAnsi="CG Times"/>
        </w:rPr>
        <w:t xml:space="preserve">  Nothing in this Agreement shall entitle any person other than Williams or Company, or their successors or assigns, to any claim, cause of action, remedy or right of any kind relating to the Transaction(s).</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18.4</w:t>
        <w:tab/>
        <w:t>Waivers:</w:t>
      </w:r>
      <w:r>
        <w:rPr>
          <w:rFonts w:cs="CG Times" w:ascii="CG Times" w:hAnsi="CG Times"/>
        </w:rPr>
        <w:t xml:space="preserve">  No waiver by either Party of its rights or of any default by the other Party under this Agreement shall operate or be construed as a continuing waiver of such rights or as a waiver of any future default, whether of a like or different character. Any change, modification, amendment, or alteration of this Agreement shall be in writing and signed by the Parties hereto and no course of dealing between the Parties prior or subsequent to the date of this Agreement shall be construed to change, modify, amend, alter or waive the terms hereof.</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18.5</w:t>
        <w:tab/>
        <w:t>Severability:</w:t>
      </w:r>
      <w:r>
        <w:rPr>
          <w:rFonts w:cs="CG Times" w:ascii="CG Times" w:hAnsi="CG Times"/>
        </w:rPr>
        <w:t xml:space="preserve">  The invalidity of any one or more covenants or provisions of this Agreement shall not affect the validity of any other provisions hereof, and in case of any such invalidity, this Agreement shall be construed to the maximum extent possible as if such invalid provision(s) had not been included herein.</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18.6</w:t>
        <w:tab/>
        <w:t>Integration:</w:t>
      </w:r>
      <w:r>
        <w:rPr>
          <w:rFonts w:cs="CG Times" w:ascii="CG Times" w:hAnsi="CG Times"/>
        </w:rPr>
        <w:t xml:space="preserve">  This Agreement, and any Transaction Tapes and/or Confirmations hereunder constitutes the entire Agreement of the Parties respecting the matters addressed herein and supersedes all prior negotiations, proposals, inquiries, commitments and agreements, whether written or oral.</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18.7</w:t>
        <w:tab/>
        <w:t>Construction:</w:t>
      </w:r>
      <w:r>
        <w:rPr>
          <w:rFonts w:cs="CG Times" w:ascii="CG Times" w:hAnsi="CG Times"/>
        </w:rPr>
        <w:t xml:space="preserve"> The Parties acknowledge and agree that the terms and conditions of this Agreement were freely negotiated and drafted jointly by the Parties, and the Parties further expressly agree that in the event of any ambiguity in any of the terms and conditions of this Agreement, including any Confirmations hereunder, such ambiguity shall not be construed for or against either Party on the basis that such Party did or did not author the same.</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18.8</w:t>
        <w:tab/>
        <w:t>Headings:</w:t>
      </w:r>
      <w:r>
        <w:rPr>
          <w:rFonts w:cs="CG Times" w:ascii="CG Times" w:hAnsi="CG Times"/>
        </w:rPr>
        <w:t xml:space="preserve">  The headings of the Articles, Sections and Paragraphs of this Agreement are for convenience of reference only and shall not constitute part, nor modify, define or limit any of the terms or provisions, hereof.</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18.9</w:t>
        <w:tab/>
        <w:t>Counterparts:</w:t>
      </w:r>
      <w:r>
        <w:rPr>
          <w:rFonts w:cs="CG Times" w:ascii="CG Times" w:hAnsi="CG Times"/>
        </w:rPr>
        <w:t xml:space="preserve">  This Agreement may be executed in several counterparts, each of which shall be deemed an original but all of which together shall constitute one Agreement binding on the Parties hereto.</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18.10</w:t>
        <w:tab/>
        <w:t>CHOICE OF LAW:</w:t>
      </w:r>
      <w:r>
        <w:rPr>
          <w:rFonts w:cs="CG Times" w:ascii="CG Times" w:hAnsi="CG Times"/>
        </w:rPr>
        <w:t xml:space="preserve">  THIS AGREEMENT SHALL BE GOVERNED BY AND CONSTRUED IN ACCORDANCE WITH THE LAWS OF OKLAHOMA (WITHOUT REGARD TO CHOICE OF LAW PROVISIONS) AND VENUE SHALL BE IN THE STATE OF OKLAHOMA, COUNTY OF TULSA. </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18.11</w:t>
        <w:tab/>
        <w:t>LIMITATION OF LIABILITY:</w:t>
      </w:r>
      <w:r>
        <w:rPr>
          <w:rFonts w:cs="CG Times" w:ascii="CG Times" w:hAnsi="CG Times"/>
        </w:rPr>
        <w:t xml:space="preserve">  NEITHER PARTY SHALL BE LIABLE FOR ANY INCIDENTAL, CONSEQUENTIAL, EXEMPLARY, PUNITIVE, OR SIMILAR DAMAGES RELATED TO OR ARISING UNDER THIS AGREEMENT, WHETHER BASED IN CONTRACT OR TORT, EXCEPT TO THE EXTENT NECESSARY TO INDEMNIFY A PARTY FOR LIABILITY TO A THIRD PARTY.</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pPr>
      <w:r>
        <w:rPr>
          <w:rFonts w:cs="CG Times" w:ascii="CG Times" w:hAnsi="CG Times"/>
          <w:b/>
        </w:rPr>
        <w:t>18.12</w:t>
        <w:tab/>
        <w:t>Outstanding Transactions:</w:t>
      </w:r>
      <w:r>
        <w:rPr>
          <w:rFonts w:cs="CG Times" w:ascii="CG Times" w:hAnsi="CG Times"/>
        </w:rPr>
        <w:t xml:space="preserve">  Upon the effectiveness of this Agreement, unless otherwise agreed in writing by the Parties to this Agreement, with respect to Transactions, all Transactions whether fully-performed or then outstanding between the Parties shall be subject to the terms hereof.</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t>IN WITNESS WHEREOF, the Parties hereto have caused this MASTER GAS PURCHASE AND SALE AGREEMENT to be executed by their respective duly authorized representatives, effective as of the date first set forth above.</w:t>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720"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77"/>
        <w:jc w:val="both"/>
        <w:rPr>
          <w:rFonts w:ascii="CG Times" w:hAnsi="CG Times" w:cs="CG Times"/>
        </w:rPr>
      </w:pPr>
      <w:r>
        <w:rPr>
          <w:rFonts w:cs="CG Times" w:ascii="CG Times" w:hAnsi="CG Times"/>
        </w:rPr>
      </w:r>
    </w:p>
    <w:p>
      <w:pPr>
        <w:pStyle w:val="Heading2"/>
        <w:spacing w:lineRule="auto" w:line="240" w:before="0" w:after="120"/>
        <w:ind w:hanging="0" w:start="0"/>
        <w:rPr/>
      </w:pPr>
      <w:r>
        <w:rPr/>
        <w:t>WILLIAMS ENERGY MARKETING &amp; TRADING COMPANY, for itself and on behalf of TRANSCO ENERGY MARKETING COMPANY</w:t>
      </w:r>
    </w:p>
    <w:p>
      <w:pPr>
        <w:pStyle w:val="Normal"/>
        <w:widowControl/>
        <w:tabs>
          <w:tab w:val="clear" w:pos="720"/>
          <w:tab w:val="left" w:pos="-403" w:leader="none"/>
          <w:tab w:val="right" w:pos="4320" w:leader="underscore"/>
        </w:tabs>
        <w:spacing w:lineRule="auto" w:line="360"/>
        <w:jc w:val="both"/>
        <w:rPr>
          <w:rFonts w:ascii="CG Times" w:hAnsi="CG Times" w:cs="CG Times"/>
          <w:u w:val="single"/>
        </w:rPr>
      </w:pPr>
      <w:r>
        <w:rPr>
          <w:rFonts w:cs="CG Times" w:ascii="CG Times" w:hAnsi="CG Times"/>
        </w:rPr>
        <w:t>By:</w:t>
        <w:tab/>
      </w:r>
    </w:p>
    <w:p>
      <w:pPr>
        <w:pStyle w:val="Normal"/>
        <w:widowControl/>
        <w:tabs>
          <w:tab w:val="clear" w:pos="720"/>
          <w:tab w:val="center" w:pos="2160" w:leader="none"/>
          <w:tab w:val="right" w:pos="4320" w:leader="none"/>
        </w:tabs>
        <w:spacing w:lineRule="auto" w:line="360"/>
        <w:jc w:val="both"/>
        <w:rPr/>
      </w:pPr>
      <w:r>
        <w:rPr>
          <w:rFonts w:cs="CG Times" w:ascii="CG Times" w:hAnsi="CG Times"/>
        </w:rPr>
        <w:t>Print Name:</w:t>
      </w:r>
      <w:r>
        <w:rPr>
          <w:rFonts w:cs="CG Times" w:ascii="CG Times" w:hAnsi="CG Times"/>
          <w:u w:val="single"/>
        </w:rPr>
        <w:tab/>
        <w:t>Teri L. Eaton</w:t>
        <w:tab/>
      </w:r>
    </w:p>
    <w:p>
      <w:pPr>
        <w:pStyle w:val="Normal"/>
        <w:widowControl/>
        <w:tabs>
          <w:tab w:val="clear" w:pos="720"/>
          <w:tab w:val="center" w:pos="2160" w:leader="none"/>
          <w:tab w:val="right" w:pos="4320" w:leader="none"/>
        </w:tabs>
        <w:spacing w:lineRule="auto" w:line="360"/>
        <w:jc w:val="both"/>
        <w:rPr>
          <w:rFonts w:ascii="CG Times" w:hAnsi="CG Times" w:cs="CG Times"/>
        </w:rPr>
      </w:pPr>
      <w:r>
        <w:rPr>
          <w:rFonts w:cs="CG Times" w:ascii="CG Times" w:hAnsi="CG Times"/>
        </w:rPr>
        <w:t>Title:</w:t>
      </w:r>
      <w:r>
        <w:rPr>
          <w:rFonts w:cs="CG Times" w:ascii="CG Times" w:hAnsi="CG Times"/>
          <w:u w:val="single"/>
        </w:rPr>
        <w:tab/>
        <w:t>Manager, Contract Management</w:t>
        <w:tab/>
      </w:r>
    </w:p>
    <w:p>
      <w:pPr>
        <w:pStyle w:val="Normal"/>
        <w:widowControl/>
        <w:tabs>
          <w:tab w:val="clear" w:pos="720"/>
          <w:tab w:val="left" w:pos="-403"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558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exact" w:line="177"/>
        <w:jc w:val="both"/>
        <w:rPr>
          <w:rFonts w:ascii="CG Times" w:hAnsi="CG Times" w:cs="CG Times"/>
        </w:rPr>
      </w:pPr>
      <w:r>
        <w:rPr>
          <w:rFonts w:cs="CG Times" w:ascii="CG Times" w:hAnsi="CG Times"/>
        </w:rPr>
      </w:r>
    </w:p>
    <w:p>
      <w:pPr>
        <w:pStyle w:val="Normal"/>
        <w:widowControl/>
        <w:tabs>
          <w:tab w:val="clear" w:pos="720"/>
          <w:tab w:val="left" w:pos="-403"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558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exact" w:line="177"/>
        <w:jc w:val="both"/>
        <w:rPr>
          <w:rFonts w:ascii="CG Times" w:hAnsi="CG Times" w:cs="CG Times"/>
        </w:rPr>
      </w:pPr>
      <w:r>
        <w:rPr>
          <w:rFonts w:cs="CG Times" w:ascii="CG Times" w:hAnsi="CG Times"/>
        </w:rPr>
      </w:r>
    </w:p>
    <w:p>
      <w:pPr>
        <w:pStyle w:val="Normal"/>
        <w:widowControl/>
        <w:tabs>
          <w:tab w:val="clear" w:pos="720"/>
          <w:tab w:val="right" w:pos="4320" w:leader="underscore"/>
        </w:tabs>
        <w:spacing w:lineRule="auto" w:line="360"/>
        <w:jc w:val="both"/>
        <w:rPr>
          <w:rFonts w:ascii="CG Times" w:hAnsi="CG Times" w:cs="CG Times"/>
          <w:b/>
        </w:rPr>
      </w:pPr>
      <w:r>
        <w:rPr>
          <w:rFonts w:cs="CG Times" w:ascii="CG Times" w:hAnsi="CG Times"/>
          <w:b/>
        </w:rPr>
        <w:t>COMPANY</w:t>
      </w:r>
    </w:p>
    <w:p>
      <w:pPr>
        <w:pStyle w:val="Normal"/>
        <w:widowControl/>
        <w:tabs>
          <w:tab w:val="clear" w:pos="720"/>
          <w:tab w:val="right" w:pos="4320" w:leader="underscore"/>
        </w:tabs>
        <w:spacing w:lineRule="auto" w:line="360"/>
        <w:jc w:val="both"/>
        <w:rPr>
          <w:rFonts w:ascii="CG Times" w:hAnsi="CG Times" w:cs="CG Times"/>
        </w:rPr>
      </w:pPr>
      <w:r>
        <w:rPr>
          <w:rFonts w:cs="CG Times" w:ascii="CG Times" w:hAnsi="CG Times"/>
        </w:rPr>
        <w:t>By:</w:t>
        <w:tab/>
      </w:r>
    </w:p>
    <w:p>
      <w:pPr>
        <w:pStyle w:val="Normal"/>
        <w:widowControl/>
        <w:tabs>
          <w:tab w:val="clear" w:pos="720"/>
          <w:tab w:val="left" w:pos="-403" w:leader="none"/>
          <w:tab w:val="center" w:pos="2160" w:leader="none"/>
          <w:tab w:val="right" w:pos="4320" w:leader="none"/>
        </w:tabs>
        <w:spacing w:lineRule="auto" w:line="360"/>
        <w:jc w:val="both"/>
        <w:rPr>
          <w:rFonts w:ascii="CG Times" w:hAnsi="CG Times" w:cs="CG Times"/>
        </w:rPr>
      </w:pPr>
      <w:r>
        <w:rPr>
          <w:rFonts w:cs="CG Times" w:ascii="CG Times" w:hAnsi="CG Times"/>
        </w:rPr>
        <w:t>Print Name:</w:t>
      </w:r>
      <w:r>
        <w:rPr>
          <w:rFonts w:cs="CG Times" w:ascii="CG Times" w:hAnsi="CG Times"/>
          <w:u w:val="single"/>
        </w:rPr>
        <w:tab/>
        <w:tab/>
      </w:r>
    </w:p>
    <w:p>
      <w:pPr>
        <w:pStyle w:val="Normal"/>
        <w:widowControl/>
        <w:tabs>
          <w:tab w:val="clear" w:pos="720"/>
          <w:tab w:val="left" w:pos="-403" w:leader="none"/>
          <w:tab w:val="center" w:pos="2160" w:leader="none"/>
          <w:tab w:val="right" w:pos="4320" w:leader="none"/>
        </w:tabs>
        <w:spacing w:lineRule="auto" w:line="360"/>
        <w:jc w:val="both"/>
        <w:rPr/>
      </w:pPr>
      <w:r>
        <w:rPr>
          <w:rFonts w:cs="CG Times" w:ascii="CG Times" w:hAnsi="CG Times"/>
        </w:rPr>
        <w:t>Title:</w:t>
      </w:r>
      <w:r>
        <w:rPr>
          <w:rFonts w:cs="CG Times" w:ascii="CG Times" w:hAnsi="CG Times"/>
          <w:u w:val="single"/>
        </w:rPr>
        <w:tab/>
        <w:tab/>
      </w:r>
    </w:p>
    <w:p>
      <w:pPr>
        <w:sectPr>
          <w:type w:val="continuous"/>
          <w:pgSz w:w="12240" w:h="15840"/>
          <w:pgMar w:left="720" w:right="720" w:gutter="0" w:header="720" w:top="1008" w:footer="720" w:bottom="776"/>
          <w:cols w:num="2" w:space="432" w:equalWidth="true" w:sep="false"/>
          <w:formProt w:val="false"/>
          <w:textDirection w:val="lrTb"/>
          <w:docGrid w:type="default" w:linePitch="360" w:charSpace="0"/>
        </w:sectPr>
      </w:pPr>
    </w:p>
    <w:p>
      <w:pPr>
        <w:pStyle w:val="Normal"/>
        <w:tabs>
          <w:tab w:val="clear" w:pos="720"/>
          <w:tab w:val="right" w:pos="1008" w:leader="none"/>
          <w:tab w:val="left" w:pos="1440" w:leader="none"/>
        </w:tabs>
        <w:rPr>
          <w:rFonts w:ascii="Times New Roman" w:hAnsi="Times New Roman" w:cs="Times New Roman"/>
          <w:b/>
        </w:rPr>
      </w:pPr>
      <w:r>
        <w:rPr>
          <w:rFonts w:cs="Times New Roman" w:ascii="Times New Roman" w:hAnsi="Times New Roman"/>
          <w:b/>
        </w:rPr>
        <w:tab/>
        <w:t>To:</w:t>
        <w:tab/>
      </w:r>
      <w:bookmarkStart w:id="0" w:name="customer_2"/>
      <w:bookmarkEnd w:id="0"/>
    </w:p>
    <w:p>
      <w:pPr>
        <w:pStyle w:val="Normal"/>
        <w:tabs>
          <w:tab w:val="clear" w:pos="720"/>
          <w:tab w:val="right" w:pos="1008" w:leader="none"/>
          <w:tab w:val="left" w:pos="1440" w:leader="none"/>
        </w:tabs>
        <w:rPr>
          <w:rFonts w:ascii="Times New Roman" w:hAnsi="Times New Roman" w:cs="Times New Roman"/>
          <w:b/>
        </w:rPr>
      </w:pPr>
      <w:r>
        <w:rPr>
          <w:rFonts w:cs="Times New Roman" w:ascii="Times New Roman" w:hAnsi="Times New Roman"/>
          <w:b/>
        </w:rPr>
        <w:tab/>
        <w:t>Att:</w:t>
        <w:tab/>
      </w:r>
      <w:bookmarkStart w:id="1" w:name="contact_name"/>
      <w:bookmarkEnd w:id="1"/>
    </w:p>
    <w:p>
      <w:pPr>
        <w:pStyle w:val="Normal"/>
        <w:tabs>
          <w:tab w:val="clear" w:pos="720"/>
          <w:tab w:val="right" w:pos="1008" w:leader="none"/>
          <w:tab w:val="left" w:pos="1440" w:leader="none"/>
        </w:tabs>
        <w:rPr>
          <w:rFonts w:ascii="Times New Roman" w:hAnsi="Times New Roman" w:cs="Times New Roman"/>
          <w:b/>
        </w:rPr>
      </w:pPr>
      <w:r>
        <w:rPr>
          <w:rFonts w:cs="Times New Roman" w:ascii="Times New Roman" w:hAnsi="Times New Roman"/>
          <w:b/>
        </w:rPr>
        <w:tab/>
        <w:t>Date:</w:t>
        <w:tab/>
      </w:r>
    </w:p>
    <w:p>
      <w:pPr>
        <w:pStyle w:val="Normal"/>
        <w:tabs>
          <w:tab w:val="clear" w:pos="720"/>
          <w:tab w:val="right" w:pos="1008" w:leader="none"/>
          <w:tab w:val="left" w:pos="1440" w:leader="none"/>
        </w:tabs>
        <w:rPr>
          <w:rFonts w:ascii="Times New Roman" w:hAnsi="Times New Roman" w:cs="Times New Roman"/>
          <w:b/>
        </w:rPr>
      </w:pPr>
      <w:r>
        <w:rPr>
          <w:rFonts w:cs="Times New Roman" w:ascii="Times New Roman" w:hAnsi="Times New Roman"/>
          <w:b/>
        </w:rPr>
        <w:tab/>
        <w:t>Fax/E-mail:</w:t>
        <w:tab/>
      </w:r>
      <w:bookmarkStart w:id="2" w:name="fax_num"/>
      <w:bookmarkEnd w:id="2"/>
    </w:p>
    <w:p>
      <w:pPr>
        <w:pStyle w:val="Normal"/>
        <w:tabs>
          <w:tab w:val="clear" w:pos="720"/>
          <w:tab w:val="right" w:pos="1008" w:leader="none"/>
          <w:tab w:val="left" w:pos="1440" w:leader="none"/>
        </w:tabs>
        <w:rPr>
          <w:rFonts w:ascii="Times New Roman" w:hAnsi="Times New Roman" w:cs="Times New Roman"/>
          <w:b/>
        </w:rPr>
      </w:pPr>
      <w:r>
        <w:rPr>
          <w:rFonts w:cs="Times New Roman" w:ascii="Times New Roman" w:hAnsi="Times New Roman"/>
          <w:b/>
        </w:rPr>
        <w:tab/>
        <w:t>Ref:</w:t>
        <w:tab/>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 xml:space="preserve">Pursuant and subject to the terms and conditions of the _____________________ </w:t>
      </w:r>
      <w:r>
        <w:rPr>
          <w:rFonts w:cs="Times New Roman" w:ascii="Times New Roman" w:hAnsi="Times New Roman"/>
          <w:u w:val="single"/>
        </w:rPr>
        <w:tab/>
        <w:t>##</w:t>
        <w:tab/>
      </w:r>
      <w:r>
        <w:rPr>
          <w:rFonts w:cs="Times New Roman" w:ascii="Times New Roman" w:hAnsi="Times New Roman"/>
        </w:rPr>
        <w:t xml:space="preserve"> by and between one of the Williams subsidiaries set forth above (“Williams”) and ____________________, (“Company”), this confirms the following Transaction negotiated between  __________________ of Williams and _______________________ of  _________.</w:t>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t>Transaction Date:</w:t>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t>Buyer:</w:t>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t>Seller:</w:t>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t>Product:</w:t>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r>
    </w:p>
    <w:tbl>
      <w:tblPr>
        <w:tblW w:w="8748" w:type="dxa"/>
        <w:jc w:val="start"/>
        <w:tblInd w:w="0" w:type="dxa"/>
        <w:tblLayout w:type="fixed"/>
        <w:tblCellMar>
          <w:top w:w="0" w:type="dxa"/>
          <w:start w:w="108" w:type="dxa"/>
          <w:bottom w:w="0" w:type="dxa"/>
          <w:end w:w="108" w:type="dxa"/>
        </w:tblCellMar>
      </w:tblPr>
      <w:tblGrid>
        <w:gridCol w:w="2178"/>
        <w:gridCol w:w="1890"/>
        <w:gridCol w:w="2340"/>
        <w:gridCol w:w="2340"/>
      </w:tblGrid>
      <w:tr>
        <w:trPr/>
        <w:tc>
          <w:tcPr>
            <w:tcW w:w="2178" w:type="dxa"/>
            <w:tcBorders/>
          </w:tcPr>
          <w:p>
            <w:pPr>
              <w:pStyle w:val="Normal"/>
              <w:rPr>
                <w:rFonts w:ascii="Times New Roman" w:hAnsi="Times New Roman" w:cs="Times New Roman"/>
                <w:b/>
                <w:sz w:val="16"/>
              </w:rPr>
            </w:pPr>
            <w:bookmarkStart w:id="3" w:name="contract_month"/>
            <w:bookmarkEnd w:id="3"/>
            <w:r>
              <w:rPr>
                <w:rFonts w:cs="Times New Roman" w:ascii="Times New Roman" w:hAnsi="Times New Roman"/>
                <w:b/>
                <w:sz w:val="16"/>
              </w:rPr>
              <w:t>Contract Period</w:t>
            </w:r>
          </w:p>
        </w:tc>
        <w:tc>
          <w:tcPr>
            <w:tcW w:w="1890" w:type="dxa"/>
            <w:tcBorders/>
          </w:tcPr>
          <w:p>
            <w:pPr>
              <w:pStyle w:val="Normal"/>
              <w:rPr>
                <w:rFonts w:ascii="Times New Roman" w:hAnsi="Times New Roman" w:cs="Times New Roman"/>
                <w:b/>
                <w:sz w:val="16"/>
              </w:rPr>
            </w:pPr>
            <w:bookmarkStart w:id="4" w:name="ship_date"/>
            <w:bookmarkEnd w:id="4"/>
            <w:r>
              <w:rPr>
                <w:rFonts w:cs="Times New Roman" w:ascii="Times New Roman" w:hAnsi="Times New Roman"/>
                <w:b/>
                <w:sz w:val="16"/>
              </w:rPr>
              <w:t>Quantity</w:t>
            </w:r>
          </w:p>
        </w:tc>
        <w:tc>
          <w:tcPr>
            <w:tcW w:w="2340" w:type="dxa"/>
            <w:tcBorders/>
          </w:tcPr>
          <w:p>
            <w:pPr>
              <w:pStyle w:val="Normal"/>
              <w:rPr>
                <w:rFonts w:ascii="Times New Roman" w:hAnsi="Times New Roman" w:cs="Times New Roman"/>
                <w:b/>
                <w:sz w:val="16"/>
              </w:rPr>
            </w:pPr>
            <w:r>
              <w:rPr>
                <w:rFonts w:cs="Times New Roman" w:ascii="Times New Roman" w:hAnsi="Times New Roman"/>
                <w:b/>
                <w:sz w:val="16"/>
              </w:rPr>
              <w:t>Price</w:t>
            </w:r>
          </w:p>
        </w:tc>
        <w:tc>
          <w:tcPr>
            <w:tcW w:w="2340" w:type="dxa"/>
            <w:tcBorders/>
          </w:tcPr>
          <w:p>
            <w:pPr>
              <w:pStyle w:val="Normal"/>
              <w:rPr>
                <w:rFonts w:ascii="Times New Roman" w:hAnsi="Times New Roman" w:cs="Times New Roman"/>
                <w:b/>
                <w:sz w:val="16"/>
              </w:rPr>
            </w:pPr>
            <w:bookmarkStart w:id="5" w:name="quality"/>
            <w:bookmarkStart w:id="6" w:name="basis"/>
            <w:bookmarkStart w:id="7" w:name="customer_price"/>
            <w:bookmarkStart w:id="8" w:name="volume"/>
            <w:bookmarkEnd w:id="5"/>
            <w:bookmarkEnd w:id="6"/>
            <w:bookmarkEnd w:id="7"/>
            <w:bookmarkEnd w:id="8"/>
            <w:r>
              <w:rPr>
                <w:rFonts w:cs="Times New Roman" w:ascii="Times New Roman" w:hAnsi="Times New Roman"/>
                <w:b/>
                <w:sz w:val="16"/>
              </w:rPr>
              <w:t>Differential</w:t>
            </w:r>
          </w:p>
        </w:tc>
      </w:tr>
      <w:tr>
        <w:trPr/>
        <w:tc>
          <w:tcPr>
            <w:tcW w:w="2178" w:type="dxa"/>
            <w:tcBorders/>
          </w:tcPr>
          <w:p>
            <w:pPr>
              <w:pStyle w:val="Normal"/>
              <w:snapToGrid w:val="false"/>
              <w:rPr>
                <w:rFonts w:ascii="Times New Roman" w:hAnsi="Times New Roman" w:cs="Times New Roman"/>
                <w:b/>
                <w:sz w:val="16"/>
              </w:rPr>
            </w:pPr>
            <w:r>
              <w:rPr>
                <w:rFonts w:cs="Times New Roman" w:ascii="Times New Roman" w:hAnsi="Times New Roman"/>
                <w:b/>
                <w:sz w:val="16"/>
              </w:rPr>
            </w:r>
            <w:bookmarkStart w:id="9" w:name="start"/>
            <w:bookmarkStart w:id="10" w:name="start"/>
            <w:bookmarkEnd w:id="10"/>
          </w:p>
        </w:tc>
        <w:tc>
          <w:tcPr>
            <w:tcW w:w="1890" w:type="dxa"/>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340" w:type="dxa"/>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340" w:type="dxa"/>
            <w:tcBorders/>
          </w:tcPr>
          <w:p>
            <w:pPr>
              <w:pStyle w:val="Normal"/>
              <w:snapToGrid w:val="false"/>
              <w:rPr>
                <w:rFonts w:ascii="Times New Roman" w:hAnsi="Times New Roman" w:cs="Times New Roman"/>
                <w:sz w:val="16"/>
              </w:rPr>
            </w:pPr>
            <w:r>
              <w:rPr>
                <w:rFonts w:cs="Times New Roman" w:ascii="Times New Roman" w:hAnsi="Times New Roman"/>
                <w:sz w:val="16"/>
              </w:rPr>
            </w:r>
          </w:p>
        </w:tc>
      </w:tr>
    </w:tbl>
    <w:p>
      <w:pPr>
        <w:pStyle w:val="Normal"/>
        <w:tabs>
          <w:tab w:val="clear" w:pos="720"/>
          <w:tab w:val="left" w:pos="1620" w:leader="none"/>
        </w:tabs>
        <w:rPr>
          <w:rFonts w:ascii="Times New Roman" w:hAnsi="Times New Roman" w:cs="Times New Roman"/>
          <w:b/>
        </w:rPr>
      </w:pPr>
      <w:r>
        <w:rPr>
          <w:rFonts w:cs="Times New Roman" w:ascii="Times New Roman" w:hAnsi="Times New Roman"/>
          <w:b/>
        </w:rPr>
        <w:t>Price Determinant:</w:t>
        <w:tab/>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r>
      <w:bookmarkStart w:id="11" w:name="commodity"/>
      <w:bookmarkStart w:id="12" w:name="commodity"/>
      <w:bookmarkEnd w:id="12"/>
    </w:p>
    <w:p>
      <w:pPr>
        <w:pStyle w:val="Normal"/>
        <w:tabs>
          <w:tab w:val="clear" w:pos="720"/>
          <w:tab w:val="left" w:pos="1620" w:leader="none"/>
        </w:tabs>
        <w:rPr>
          <w:rFonts w:ascii="Times New Roman" w:hAnsi="Times New Roman" w:cs="Times New Roman"/>
          <w:b/>
        </w:rPr>
      </w:pPr>
      <w:r>
        <w:rPr>
          <w:rFonts w:cs="Times New Roman" w:ascii="Times New Roman" w:hAnsi="Times New Roman"/>
          <w:b/>
        </w:rPr>
        <w:t>Contract Quantity:</w:t>
        <w:tab/>
      </w:r>
      <w:bookmarkStart w:id="13" w:name="sum_volume"/>
      <w:bookmarkEnd w:id="13"/>
    </w:p>
    <w:p>
      <w:pPr>
        <w:pStyle w:val="Normal"/>
        <w:tabs>
          <w:tab w:val="clear" w:pos="720"/>
          <w:tab w:val="left" w:pos="1620" w:leader="none"/>
        </w:tabs>
        <w:rPr>
          <w:rFonts w:ascii="Times New Roman" w:hAnsi="Times New Roman" w:cs="Times New Roman"/>
          <w:b/>
        </w:rPr>
      </w:pPr>
      <w:r>
        <w:rPr>
          <w:rFonts w:cs="Times New Roman" w:ascii="Times New Roman" w:hAnsi="Times New Roman"/>
          <w:b/>
        </w:rPr>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t>Measuring Pipeline:</w:t>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t>Delivery Point(s):</w:t>
        <w:tab/>
      </w:r>
      <w:bookmarkStart w:id="14" w:name="pipe_id"/>
      <w:bookmarkEnd w:id="14"/>
    </w:p>
    <w:p>
      <w:pPr>
        <w:pStyle w:val="Normal"/>
        <w:tabs>
          <w:tab w:val="clear" w:pos="720"/>
          <w:tab w:val="left" w:pos="1620" w:leader="none"/>
        </w:tabs>
        <w:rPr>
          <w:rFonts w:ascii="Times New Roman" w:hAnsi="Times New Roman" w:cs="Times New Roman"/>
          <w:b/>
        </w:rPr>
      </w:pPr>
      <w:r>
        <w:rPr>
          <w:rFonts w:cs="Times New Roman" w:ascii="Times New Roman" w:hAnsi="Times New Roman"/>
          <w:b/>
        </w:rPr>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t>Custody Transfer Point(s):</w:t>
      </w:r>
    </w:p>
    <w:p>
      <w:pPr>
        <w:pStyle w:val="Normal"/>
        <w:tabs>
          <w:tab w:val="clear" w:pos="720"/>
          <w:tab w:val="left" w:pos="1620" w:leader="none"/>
        </w:tabs>
        <w:rPr>
          <w:rFonts w:ascii="Times New Roman" w:hAnsi="Times New Roman" w:cs="Times New Roman"/>
          <w:b/>
          <w:lang w:val="en-CA"/>
        </w:rPr>
      </w:pPr>
      <w:r>
        <w:rPr>
          <w:rFonts w:cs="Times New Roman" w:ascii="Times New Roman" w:hAnsi="Times New Roman"/>
          <w:b/>
          <w:lang w:val="en-CA"/>
        </w:rPr>
      </w:r>
      <w:r>
        <mc:AlternateContent>
          <mc:Choice Requires="wps">
            <w:drawing>
              <wp:anchor behindDoc="0" distT="0" distB="0" distL="114935" distR="114935" simplePos="0" locked="0" layoutInCell="1" allowOverlap="1" relativeHeight="3">
                <wp:simplePos x="0" y="0"/>
                <wp:positionH relativeFrom="column">
                  <wp:posOffset>2276475</wp:posOffset>
                </wp:positionH>
                <wp:positionV relativeFrom="paragraph">
                  <wp:posOffset>107950</wp:posOffset>
                </wp:positionV>
                <wp:extent cx="294005" cy="202565"/>
                <wp:effectExtent l="0" t="0" r="0" b="0"/>
                <wp:wrapNone/>
                <wp:docPr id="1" name="Frame2"/>
                <a:graphic xmlns:a="http://schemas.openxmlformats.org/drawingml/2006/main">
                  <a:graphicData uri="http://schemas.microsoft.com/office/word/2010/wordprocessingShape">
                    <wps:wsp>
                      <wps:cNvSpPr txBox="1"/>
                      <wps:spPr>
                        <a:xfrm>
                          <a:off x="0" y="0"/>
                          <a:ext cx="294005" cy="202565"/>
                        </a:xfrm>
                        <a:prstGeom prst="rect"/>
                        <a:solidFill>
                          <a:srgbClr val="FFFFFF">
                            <a:alpha val="0"/>
                          </a:srgbClr>
                        </a:solidFill>
                        <a:ln w="9525">
                          <a:solidFill>
                            <a:srgbClr val="000000"/>
                          </a:solidFill>
                        </a:ln>
                      </wps:spPr>
                      <wps:txbx>
                        <w:txbxContent>
                          <w:p>
                            <w:pPr>
                              <w:pStyle w:val="Normal"/>
                              <w:rPr/>
                            </w:pPr>
                            <w:r>
                              <w:rPr/>
                            </w:r>
                          </w:p>
                        </w:txbxContent>
                      </wps:txbx>
                      <wps:bodyPr anchor="t" lIns="0" tIns="0" rIns="0" bIns="0">
                        <a:noAutofit/>
                      </wps:bodyPr>
                    </wps:wsp>
                  </a:graphicData>
                </a:graphic>
              </wp:anchor>
            </w:drawing>
          </mc:Choice>
          <mc:Fallback>
            <w:pict>
              <v:rect fillcolor="#FFFFFF" strokecolor="#000000" strokeweight="0pt" style="position:absolute;rotation:-0;width:23.15pt;height:15.95pt;mso-wrap-distance-left:9.05pt;mso-wrap-distance-right:9.05pt;mso-wrap-distance-top:0pt;mso-wrap-distance-bottom:0pt;margin-top:8.5pt;mso-position-vertical-relative:text;margin-left:179.25pt;mso-position-horizontal-relative:text">
                <v:fill opacity="0f"/>
                <v:textbox inset="0in,0in,0in,0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4196715</wp:posOffset>
                </wp:positionH>
                <wp:positionV relativeFrom="paragraph">
                  <wp:posOffset>107950</wp:posOffset>
                </wp:positionV>
                <wp:extent cx="294005" cy="202565"/>
                <wp:effectExtent l="0" t="0" r="0" b="0"/>
                <wp:wrapNone/>
                <wp:docPr id="2" name="Frame1"/>
                <a:graphic xmlns:a="http://schemas.openxmlformats.org/drawingml/2006/main">
                  <a:graphicData uri="http://schemas.microsoft.com/office/word/2010/wordprocessingShape">
                    <wps:wsp>
                      <wps:cNvSpPr txBox="1"/>
                      <wps:spPr>
                        <a:xfrm>
                          <a:off x="0" y="0"/>
                          <a:ext cx="294005" cy="202565"/>
                        </a:xfrm>
                        <a:prstGeom prst="rect"/>
                        <a:solidFill>
                          <a:srgbClr val="FFFFFF">
                            <a:alpha val="0"/>
                          </a:srgbClr>
                        </a:solidFill>
                        <a:ln w="9525">
                          <a:solidFill>
                            <a:srgbClr val="000000"/>
                          </a:solidFill>
                        </a:ln>
                      </wps:spPr>
                      <wps:txbx>
                        <w:txbxContent>
                          <w:p>
                            <w:pPr>
                              <w:pStyle w:val="Normal"/>
                              <w:rPr/>
                            </w:pPr>
                            <w:r>
                              <w:rPr/>
                            </w:r>
                          </w:p>
                        </w:txbxContent>
                      </wps:txbx>
                      <wps:bodyPr anchor="t" lIns="0" tIns="0" rIns="0" bIns="0">
                        <a:noAutofit/>
                      </wps:bodyPr>
                    </wps:wsp>
                  </a:graphicData>
                </a:graphic>
              </wp:anchor>
            </w:drawing>
          </mc:Choice>
          <mc:Fallback>
            <w:pict>
              <v:rect fillcolor="#FFFFFF" strokecolor="#000000" strokeweight="0pt" style="position:absolute;rotation:-0;width:23.15pt;height:15.95pt;mso-wrap-distance-left:9.05pt;mso-wrap-distance-right:9.05pt;mso-wrap-distance-top:0pt;mso-wrap-distance-bottom:0pt;margin-top:8.5pt;mso-position-vertical-relative:text;margin-left:330.45pt;mso-position-horizontal-relative:text">
                <v:fill opacity="0f"/>
                <v:textbox inset="0in,0in,0in,0in">
                  <w:txbxContent>
                    <w:p>
                      <w:pPr>
                        <w:pStyle w:val="Normal"/>
                        <w:rPr/>
                      </w:pPr>
                      <w:r>
                        <w:rPr/>
                      </w:r>
                    </w:p>
                  </w:txbxContent>
                </v:textbox>
                <w10:wrap type="none"/>
              </v:rect>
            </w:pict>
          </mc:Fallback>
        </mc:AlternateContent>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t>Performance Obligation:</w:t>
        <w:tab/>
        <w:tab/>
        <w:t>EFP</w:t>
        <w:tab/>
        <w:tab/>
        <w:tab/>
        <w:tab/>
        <w:t>FIRM</w:t>
        <w:tab/>
        <w:tab/>
        <w:tab/>
        <w:tab/>
        <w:tab/>
        <w:tab/>
        <w:tab/>
        <w:tab/>
      </w:r>
      <w:r>
        <mc:AlternateContent>
          <mc:Choice Requires="wps">
            <w:drawing>
              <wp:anchor behindDoc="0" distT="0" distB="0" distL="114935" distR="114935" simplePos="0" locked="0" layoutInCell="1" allowOverlap="1" relativeHeight="5">
                <wp:simplePos x="0" y="0"/>
                <wp:positionH relativeFrom="column">
                  <wp:posOffset>2825115</wp:posOffset>
                </wp:positionH>
                <wp:positionV relativeFrom="paragraph">
                  <wp:posOffset>234950</wp:posOffset>
                </wp:positionV>
                <wp:extent cx="294005" cy="202565"/>
                <wp:effectExtent l="0" t="0" r="0" b="0"/>
                <wp:wrapNone/>
                <wp:docPr id="3" name="Frame4"/>
                <a:graphic xmlns:a="http://schemas.openxmlformats.org/drawingml/2006/main">
                  <a:graphicData uri="http://schemas.microsoft.com/office/word/2010/wordprocessingShape">
                    <wps:wsp>
                      <wps:cNvSpPr txBox="1"/>
                      <wps:spPr>
                        <a:xfrm>
                          <a:off x="0" y="0"/>
                          <a:ext cx="294005" cy="202565"/>
                        </a:xfrm>
                        <a:prstGeom prst="rect"/>
                        <a:solidFill>
                          <a:srgbClr val="FFFFFF">
                            <a:alpha val="0"/>
                          </a:srgbClr>
                        </a:solidFill>
                        <a:ln w="9525">
                          <a:solidFill>
                            <a:srgbClr val="000000"/>
                          </a:solidFill>
                        </a:ln>
                      </wps:spPr>
                      <wps:txbx>
                        <w:txbxContent>
                          <w:p>
                            <w:pPr>
                              <w:pStyle w:val="Normal"/>
                              <w:rPr/>
                            </w:pPr>
                            <w:r>
                              <w:rPr/>
                            </w:r>
                          </w:p>
                        </w:txbxContent>
                      </wps:txbx>
                      <wps:bodyPr anchor="t" lIns="0" tIns="0" rIns="0" bIns="0">
                        <a:noAutofit/>
                      </wps:bodyPr>
                    </wps:wsp>
                  </a:graphicData>
                </a:graphic>
              </wp:anchor>
            </w:drawing>
          </mc:Choice>
          <mc:Fallback>
            <w:pict>
              <v:rect fillcolor="#FFFFFF" strokecolor="#000000" strokeweight="0pt" style="position:absolute;rotation:-0;width:23.15pt;height:15.95pt;mso-wrap-distance-left:9.05pt;mso-wrap-distance-right:9.05pt;mso-wrap-distance-top:0pt;mso-wrap-distance-bottom:0pt;margin-top:18.5pt;mso-position-vertical-relative:text;margin-left:222.45pt;mso-position-horizontal-relative:text">
                <v:fill opacity="0f"/>
                <v:textbox inset="0in,0in,0in,0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4745355</wp:posOffset>
                </wp:positionH>
                <wp:positionV relativeFrom="paragraph">
                  <wp:posOffset>234950</wp:posOffset>
                </wp:positionV>
                <wp:extent cx="294005" cy="202565"/>
                <wp:effectExtent l="0" t="0" r="0" b="0"/>
                <wp:wrapNone/>
                <wp:docPr id="4" name="Frame3"/>
                <a:graphic xmlns:a="http://schemas.openxmlformats.org/drawingml/2006/main">
                  <a:graphicData uri="http://schemas.microsoft.com/office/word/2010/wordprocessingShape">
                    <wps:wsp>
                      <wps:cNvSpPr txBox="1"/>
                      <wps:spPr>
                        <a:xfrm>
                          <a:off x="0" y="0"/>
                          <a:ext cx="294005" cy="202565"/>
                        </a:xfrm>
                        <a:prstGeom prst="rect"/>
                        <a:solidFill>
                          <a:srgbClr val="FFFFFF">
                            <a:alpha val="0"/>
                          </a:srgbClr>
                        </a:solidFill>
                        <a:ln w="9525">
                          <a:solidFill>
                            <a:srgbClr val="000000"/>
                          </a:solidFill>
                        </a:ln>
                      </wps:spPr>
                      <wps:txbx>
                        <w:txbxContent>
                          <w:p>
                            <w:pPr>
                              <w:pStyle w:val="Normal"/>
                              <w:rPr/>
                            </w:pPr>
                            <w:r>
                              <w:rPr/>
                            </w:r>
                          </w:p>
                        </w:txbxContent>
                      </wps:txbx>
                      <wps:bodyPr anchor="t" lIns="0" tIns="0" rIns="0" bIns="0">
                        <a:noAutofit/>
                      </wps:bodyPr>
                    </wps:wsp>
                  </a:graphicData>
                </a:graphic>
              </wp:anchor>
            </w:drawing>
          </mc:Choice>
          <mc:Fallback>
            <w:pict>
              <v:rect fillcolor="#FFFFFF" strokecolor="#000000" strokeweight="0pt" style="position:absolute;rotation:-0;width:23.15pt;height:15.95pt;mso-wrap-distance-left:9.05pt;mso-wrap-distance-right:9.05pt;mso-wrap-distance-top:0pt;mso-wrap-distance-bottom:0pt;margin-top:18.5pt;mso-position-vertical-relative:text;margin-left:373.65pt;mso-position-horizontal-relative:text">
                <v:fill opacity="0f"/>
                <v:textbox inset="0in,0in,0in,0in">
                  <w:txbxContent>
                    <w:p>
                      <w:pPr>
                        <w:pStyle w:val="Normal"/>
                        <w:rPr/>
                      </w:pPr>
                      <w:r>
                        <w:rPr/>
                      </w:r>
                    </w:p>
                  </w:txbxContent>
                </v:textbox>
                <w10:wrap type="none"/>
              </v:rect>
            </w:pict>
          </mc:Fallback>
        </mc:AlternateContent>
      </w:r>
    </w:p>
    <w:p>
      <w:pPr>
        <w:pStyle w:val="Normal"/>
        <w:tabs>
          <w:tab w:val="clear" w:pos="720"/>
          <w:tab w:val="left" w:pos="1620" w:leader="none"/>
        </w:tabs>
        <w:rPr>
          <w:rFonts w:ascii="Times New Roman" w:hAnsi="Times New Roman" w:cs="Times New Roman"/>
          <w:b/>
        </w:rPr>
      </w:pPr>
      <w:r>
        <w:rPr>
          <w:rFonts w:cs="Times New Roman" w:ascii="Times New Roman" w:hAnsi="Times New Roman"/>
          <w:b/>
        </w:rPr>
        <w:tab/>
        <w:tab/>
        <w:tab/>
        <w:t>INTERUPTIBLE</w:t>
        <w:tab/>
        <w:tab/>
        <w:t>FIRM UTILIZING</w:t>
      </w:r>
    </w:p>
    <w:p>
      <w:pPr>
        <w:pStyle w:val="Normal"/>
        <w:rPr>
          <w:rFonts w:ascii="Times New Roman" w:hAnsi="Times New Roman" w:cs="Times New Roman"/>
          <w:b/>
        </w:rPr>
      </w:pPr>
      <w:r>
        <w:rPr>
          <w:rFonts w:cs="Times New Roman" w:ascii="Times New Roman" w:hAnsi="Times New Roman"/>
          <w:b/>
        </w:rPr>
        <w:t xml:space="preserve">Special Provisions:  </w:t>
      </w:r>
      <w:r>
        <w:rPr>
          <w:rFonts w:cs="Times New Roman" w:ascii="Times New Roman" w:hAnsi="Times New Roman"/>
        </w:rPr>
        <w:t xml:space="preserve">  </w:t>
      </w:r>
    </w:p>
    <w:p>
      <w:pPr>
        <w:pStyle w:val="Normal"/>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 xml:space="preserve">These specific terms and conditions together with the___________________________ shall constitute the entirety of the agreement between Buyer and Seller unless </w:t>
      </w:r>
      <w:r>
        <w:rPr>
          <w:rFonts w:cs="Times New Roman" w:ascii="Times New Roman" w:hAnsi="Times New Roman"/>
          <w:b/>
          <w:u w:val="single"/>
        </w:rPr>
        <w:t>Company</w:t>
      </w:r>
      <w:r>
        <w:rPr>
          <w:rFonts w:cs="Times New Roman" w:ascii="Times New Roman" w:hAnsi="Times New Roman"/>
        </w:rPr>
        <w:t xml:space="preserve"> furnishes to Williams notice of alleged errors by facsimile, other electronic transmission, or first class mail before the Confirm Deadline.</w:t>
      </w:r>
    </w:p>
    <w:p>
      <w:pPr>
        <w:pStyle w:val="Normal"/>
        <w:rPr>
          <w:rFonts w:ascii="Times New Roman" w:hAnsi="Times New Roman" w:cs="Times New Roman"/>
          <w:b/>
        </w:rPr>
      </w:pPr>
      <w:r>
        <w:rPr>
          <w:rFonts w:cs="Times New Roman" w:ascii="Times New Roman" w:hAnsi="Times New Roman"/>
          <w:b/>
        </w:rPr>
      </w:r>
    </w:p>
    <w:p>
      <w:pPr>
        <w:pStyle w:val="Normal"/>
        <w:tabs>
          <w:tab w:val="clear" w:pos="720"/>
          <w:tab w:val="left" w:pos="5040" w:leader="none"/>
        </w:tabs>
        <w:rPr>
          <w:rFonts w:ascii="Times New Roman" w:hAnsi="Times New Roman" w:cs="Times New Roman"/>
          <w:b/>
        </w:rPr>
      </w:pPr>
      <w:r>
        <w:rPr>
          <w:rFonts w:cs="Times New Roman" w:ascii="Times New Roman" w:hAnsi="Times New Roman"/>
          <w:b/>
        </w:rPr>
        <w:t>WILLIAMS ENERGY MARKETING &amp; TRADING</w:t>
        <w:tab/>
        <w:tab/>
        <w:tab/>
        <w:t>COMPANY</w:t>
      </w:r>
    </w:p>
    <w:p>
      <w:pPr>
        <w:pStyle w:val="Normal"/>
        <w:tabs>
          <w:tab w:val="clear" w:pos="720"/>
          <w:tab w:val="left" w:pos="5040" w:leader="none"/>
        </w:tabs>
        <w:rPr>
          <w:rFonts w:ascii="Times New Roman" w:hAnsi="Times New Roman" w:cs="Times New Roman"/>
          <w:b/>
        </w:rPr>
      </w:pPr>
      <w:r>
        <w:rPr>
          <w:rFonts w:cs="Times New Roman" w:ascii="Times New Roman" w:hAnsi="Times New Roman"/>
          <w:b/>
        </w:rPr>
        <w:t>COMPANY</w:t>
        <w:tab/>
      </w:r>
      <w:bookmarkStart w:id="15" w:name="first_line"/>
      <w:bookmarkEnd w:id="15"/>
    </w:p>
    <w:p>
      <w:pPr>
        <w:pStyle w:val="Normal"/>
        <w:tabs>
          <w:tab w:val="clear" w:pos="720"/>
          <w:tab w:val="left" w:pos="5040" w:leader="none"/>
        </w:tabs>
        <w:rPr>
          <w:rFonts w:ascii="Times New Roman" w:hAnsi="Times New Roman" w:cs="Times New Roman"/>
          <w:b/>
        </w:rPr>
      </w:pPr>
      <w:r>
        <w:rPr>
          <w:rFonts w:cs="Times New Roman" w:ascii="Times New Roman" w:hAnsi="Times New Roman"/>
          <w:b/>
        </w:rPr>
        <w:t>acting for itself or acting on behalf of its subsidiaries</w:t>
        <w:tab/>
      </w:r>
      <w:bookmarkStart w:id="16" w:name="second_line"/>
      <w:bookmarkEnd w:id="16"/>
    </w:p>
    <w:p>
      <w:pPr>
        <w:pStyle w:val="Normal"/>
        <w:tabs>
          <w:tab w:val="clear" w:pos="720"/>
          <w:tab w:val="right" w:pos="4320" w:leader="underscore"/>
          <w:tab w:val="left" w:pos="6480" w:leader="none"/>
          <w:tab w:val="right" w:pos="10800" w:leader="underscore"/>
        </w:tabs>
        <w:spacing w:before="480" w:after="0"/>
        <w:rPr>
          <w:rFonts w:ascii="Times New Roman" w:hAnsi="Times New Roman" w:cs="Times New Roman"/>
          <w:u w:val="single"/>
        </w:rPr>
      </w:pPr>
      <w:bookmarkStart w:id="17" w:name="third_line"/>
      <w:bookmarkStart w:id="18" w:name="comp_line3"/>
      <w:bookmarkEnd w:id="17"/>
      <w:bookmarkEnd w:id="18"/>
      <w:r>
        <w:rPr>
          <w:rFonts w:cs="Times New Roman" w:ascii="Times New Roman" w:hAnsi="Times New Roman"/>
        </w:rPr>
        <w:t>By:</w:t>
        <w:tab/>
        <w:tab/>
        <w:t>By:</w:t>
        <w:tab/>
      </w:r>
    </w:p>
    <w:p>
      <w:pPr>
        <w:pStyle w:val="Normal"/>
        <w:tabs>
          <w:tab w:val="clear" w:pos="720"/>
          <w:tab w:val="right" w:pos="4320" w:leader="underscore"/>
          <w:tab w:val="left" w:pos="6480" w:leader="none"/>
          <w:tab w:val="right" w:pos="10800" w:leader="underscore"/>
        </w:tabs>
        <w:rPr>
          <w:rFonts w:ascii="Times New Roman" w:hAnsi="Times New Roman" w:cs="Times New Roman"/>
          <w:u w:val="single"/>
        </w:rPr>
      </w:pPr>
      <w:bookmarkStart w:id="19" w:name="trader_name2"/>
      <w:bookmarkEnd w:id="19"/>
      <w:r>
        <w:rPr>
          <w:rFonts w:cs="Times New Roman" w:ascii="Times New Roman" w:hAnsi="Times New Roman"/>
        </w:rPr>
        <w:t>Name:</w:t>
        <w:tab/>
        <w:tab/>
        <w:t>Name:</w:t>
        <w:tab/>
      </w:r>
    </w:p>
    <w:p>
      <w:pPr>
        <w:pStyle w:val="Normal"/>
        <w:tabs>
          <w:tab w:val="clear" w:pos="720"/>
          <w:tab w:val="right" w:pos="4320" w:leader="underscore"/>
          <w:tab w:val="left" w:pos="6480" w:leader="none"/>
          <w:tab w:val="right" w:pos="10800" w:leader="underscore"/>
        </w:tabs>
        <w:rPr>
          <w:rFonts w:ascii="Times New Roman" w:hAnsi="Times New Roman" w:cs="Times New Roman"/>
        </w:rPr>
      </w:pPr>
      <w:bookmarkStart w:id="20" w:name="title"/>
      <w:bookmarkEnd w:id="20"/>
      <w:r>
        <w:rPr>
          <w:rFonts w:cs="Times New Roman" w:ascii="Times New Roman" w:hAnsi="Times New Roman"/>
        </w:rPr>
        <w:t>Title:</w:t>
        <w:tab/>
        <w:tab/>
        <w:t>Title:</w:t>
        <w:tab/>
      </w:r>
    </w:p>
    <w:p>
      <w:pPr>
        <w:pStyle w:val="Normal"/>
        <w:tabs>
          <w:tab w:val="clear" w:pos="720"/>
          <w:tab w:val="left" w:pos="540" w:leader="none"/>
          <w:tab w:val="left" w:pos="5040" w:leader="none"/>
        </w:tabs>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5040" w:leader="none"/>
        </w:tabs>
        <w:rPr>
          <w:rFonts w:ascii="Times New Roman" w:hAnsi="Times New Roman" w:cs="Times New Roman"/>
          <w:sz w:val="16"/>
        </w:rPr>
      </w:pPr>
      <w:r>
        <w:rPr>
          <w:rFonts w:cs="Times New Roman" w:ascii="Times New Roman" w:hAnsi="Times New Roman"/>
          <w:sz w:val="16"/>
        </w:rPr>
        <w:t xml:space="preserve">Prepared by: </w:t>
      </w:r>
      <w:bookmarkStart w:id="21" w:name="cntr_preparer"/>
      <w:bookmarkEnd w:id="21"/>
      <w:r>
        <w:rPr>
          <w:rFonts w:cs="Times New Roman" w:ascii="Times New Roman" w:hAnsi="Times New Roman"/>
          <w:sz w:val="16"/>
        </w:rPr>
        <w:t xml:space="preserve"> ____________, Risk Control Management   Phone: ____________ Fax No: ____________  E-Mail: ___________</w:t>
      </w:r>
    </w:p>
    <w:sectPr>
      <w:headerReference w:type="default" r:id="rId4"/>
      <w:footerReference w:type="default" r:id="rId5"/>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5400" w:leader="none"/>
      </w:tabs>
      <w:rPr/>
    </w:pPr>
    <w:r>
      <w:rPr>
        <w:rFonts w:cs="CG Times" w:ascii="CG Times" w:hAnsi="CG Times"/>
      </w:rPr>
      <w:t>MBS 07/19/00</w:t>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of 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Times New Roman" w:ascii="Times New Roman" w:hAnsi="Times New Roman"/>
        <w:sz w:val="16"/>
      </w:rPr>
      <w:t xml:space="preserve">Page </w:t>
    </w:r>
    <w:r>
      <w:rPr>
        <w:rFonts w:cs="Times New Roman" w:ascii="Times New Roman" w:hAnsi="Times New Roman"/>
        <w:sz w:val="16"/>
      </w:rPr>
      <w:fldChar w:fldCharType="begin"/>
    </w:r>
    <w:r>
      <w:rPr>
        <w:sz w:val="16"/>
        <w:rFonts w:cs="Times New Roman" w:ascii="Times New Roman" w:hAnsi="Times New Roman"/>
      </w:rPr>
      <w:instrText xml:space="preserve"> PAGE </w:instrText>
    </w:r>
    <w:r>
      <w:rPr>
        <w:sz w:val="16"/>
        <w:rFonts w:cs="Times New Roman" w:ascii="Times New Roman" w:hAnsi="Times New Roman"/>
      </w:rPr>
      <w:fldChar w:fldCharType="separate"/>
    </w:r>
    <w:r>
      <w:rPr>
        <w:sz w:val="16"/>
        <w:rFonts w:cs="Times New Roman" w:ascii="Times New Roman" w:hAnsi="Times New Roman"/>
      </w:rPr>
      <w:t>1</w:t>
    </w:r>
    <w:r>
      <w:rPr>
        <w:sz w:val="16"/>
        <w:rFonts w:cs="Times New Roman" w:ascii="Times New Roman" w:hAnsi="Times New Roman"/>
      </w:rPr>
      <w:fldChar w:fldCharType="end"/>
    </w:r>
    <w:r>
      <w:rPr>
        <w:rFonts w:cs="Times New Roman" w:ascii="Times New Roman" w:hAnsi="Times New Roman"/>
        <w:sz w:val="16"/>
      </w:rPr>
      <w:t xml:space="preserve"> of </w:t>
    </w:r>
    <w:r>
      <w:rPr>
        <w:rFonts w:cs="Times New Roman" w:ascii="Times New Roman" w:hAnsi="Times New Roman"/>
        <w:sz w:val="16"/>
      </w:rPr>
      <w:fldChar w:fldCharType="begin"/>
    </w:r>
    <w:r>
      <w:rPr>
        <w:sz w:val="16"/>
        <w:rFonts w:cs="Times New Roman" w:ascii="Times New Roman" w:hAnsi="Times New Roman"/>
      </w:rPr>
      <w:instrText xml:space="preserve"> NUMPAGES \* ARABIC </w:instrText>
    </w:r>
    <w:r>
      <w:rPr>
        <w:sz w:val="16"/>
        <w:rFonts w:cs="Times New Roman" w:ascii="Times New Roman" w:hAnsi="Times New Roman"/>
      </w:rPr>
      <w:fldChar w:fldCharType="separate"/>
    </w:r>
    <w:r>
      <w:rPr>
        <w:sz w:val="16"/>
        <w:rFonts w:cs="Times New Roman" w:ascii="Times New Roman" w:hAnsi="Times New Roman"/>
      </w:rPr>
      <w:t>9</w:t>
    </w:r>
    <w:r>
      <w:rPr>
        <w:sz w:val="16"/>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lear" w:pos="9000"/>
        <w:tab w:val="right" w:pos="10800" w:leader="none"/>
      </w:tabs>
      <w:rPr/>
    </w:pPr>
    <w:r>
      <w:rPr/>
      <w:tab/>
    </w:r>
    <w:r>
      <w:rPr>
        <w:rFonts w:cs="CG Times" w:ascii="CG Times" w:hAnsi="CG Times"/>
        <w:sz w:val="18"/>
      </w:rPr>
      <w:t>Contract No.______________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9000" w:leader="none"/>
        <w:tab w:val="center" w:pos="9720" w:leader="none"/>
      </w:tabs>
      <w:rPr>
        <w:rFonts w:ascii="Times New Roman" w:hAnsi="Times New Roman" w:cs="Times New Roman"/>
      </w:rPr>
    </w:pPr>
    <w:r>
      <w:rPr>
        <w:rFonts w:cs="Times New Roman" w:ascii="Times New Roman" w:hAnsi="Times New Roman"/>
        <w:b/>
        <w:sz w:val="28"/>
      </w:rPr>
      <w:tab/>
      <w:t>WILLIAMS ENERGY MARKETING &amp; TRADING COMPANY</w:t>
      <w:tab/>
    </w:r>
    <w:r>
      <w:rPr>
        <w:rFonts w:cs="Times New Roman" w:ascii="Times New Roman" w:hAnsi="Times New Roman"/>
      </w:rPr>
      <w:object w:dxaOrig="4093" w:dyaOrig="271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9.55pt;height:33.9pt" filled="f" o:ole="">
          <v:imagedata r:id="rId2" o:title=""/>
        </v:shape>
        <o:OLEObject Type="Embed" ProgID="" ShapeID="ole_rId1" DrawAspect="Content" ObjectID="_323675483" r:id="rId1"/>
      </w:object>
    </w:r>
  </w:p>
  <w:p>
    <w:pPr>
      <w:pStyle w:val="Header"/>
      <w:tabs>
        <w:tab w:val="clear" w:pos="8640"/>
        <w:tab w:val="center" w:pos="4320" w:leader="none"/>
        <w:tab w:val="left" w:pos="9000" w:leader="none"/>
        <w:tab w:val="left" w:pos="9072" w:leader="none"/>
      </w:tabs>
      <w:rPr/>
    </w:pPr>
    <w:r>
      <w:rPr>
        <w:rFonts w:cs="Times New Roman" w:ascii="Times New Roman" w:hAnsi="Times New Roman"/>
      </w:rPr>
      <w:tab/>
    </w:r>
    <w:r>
      <w:rPr>
        <w:rFonts w:cs="Times New Roman" w:ascii="Times New Roman" w:hAnsi="Times New Roman"/>
        <w:b/>
        <w:sz w:val="16"/>
      </w:rPr>
      <w:t>(Transco Energy Marketing Company)</w:t>
    </w:r>
    <w:r>
      <w:rPr>
        <w:rFonts w:cs="Times New Roman" w:ascii="Times New Roman" w:hAnsi="Times New Roman"/>
      </w:rPr>
      <w:tab/>
    </w:r>
    <w:r>
      <w:rPr>
        <w:rFonts w:cs="Times New Roman" w:ascii="Times New Roman" w:hAnsi="Times New Roman"/>
        <w:sz w:val="16"/>
      </w:rPr>
      <w:t>One Williams Center</w:t>
    </w:r>
  </w:p>
  <w:p>
    <w:pPr>
      <w:pStyle w:val="Header"/>
      <w:tabs>
        <w:tab w:val="clear" w:pos="8640"/>
        <w:tab w:val="center" w:pos="4320" w:leader="none"/>
        <w:tab w:val="left" w:pos="9000" w:leader="none"/>
        <w:tab w:val="left" w:pos="9072" w:leader="none"/>
      </w:tabs>
      <w:rPr>
        <w:rFonts w:ascii="Times New Roman" w:hAnsi="Times New Roman" w:cs="Times New Roman"/>
        <w:sz w:val="16"/>
      </w:rPr>
    </w:pPr>
    <w:r>
      <w:rPr>
        <w:rFonts w:cs="Times New Roman" w:ascii="Times New Roman" w:hAnsi="Times New Roman"/>
        <w:sz w:val="16"/>
      </w:rPr>
      <w:tab/>
      <w:tab/>
      <w:t>P.O. Box 2848</w:t>
    </w:r>
  </w:p>
  <w:p>
    <w:pPr>
      <w:pStyle w:val="Header"/>
      <w:tabs>
        <w:tab w:val="clear" w:pos="8640"/>
        <w:tab w:val="center" w:pos="4320" w:leader="none"/>
        <w:tab w:val="left" w:pos="9000" w:leader="none"/>
        <w:tab w:val="left" w:pos="9072" w:leader="none"/>
      </w:tabs>
      <w:rPr>
        <w:rFonts w:ascii="Times New Roman" w:hAnsi="Times New Roman" w:cs="Times New Roman"/>
        <w:sz w:val="16"/>
      </w:rPr>
    </w:pPr>
    <w:r>
      <w:rPr>
        <w:rFonts w:cs="Times New Roman" w:ascii="Times New Roman" w:hAnsi="Times New Roman"/>
        <w:sz w:val="16"/>
      </w:rPr>
      <w:tab/>
      <w:tab/>
      <w:t>Tulsa, OK  74101</w:t>
    </w:r>
  </w:p>
  <w:p>
    <w:pPr>
      <w:pStyle w:val="Header"/>
      <w:tabs>
        <w:tab w:val="clear" w:pos="8640"/>
        <w:tab w:val="center" w:pos="4320" w:leader="none"/>
        <w:tab w:val="left" w:pos="9000" w:leader="none"/>
        <w:tab w:val="left" w:pos="9072" w:leader="none"/>
      </w:tabs>
      <w:rPr/>
    </w:pPr>
    <w:r>
      <w:rPr>
        <w:rFonts w:cs="Times New Roman" w:ascii="Times New Roman" w:hAnsi="Times New Roman"/>
        <w:sz w:val="16"/>
      </w:rPr>
      <w:tab/>
    </w:r>
    <w:r>
      <w:rPr>
        <w:rFonts w:cs="Times New Roman" w:ascii="Times New Roman" w:hAnsi="Times New Roman"/>
        <w:b/>
      </w:rPr>
      <w:t>Physical Confirmation</w:t>
    </w:r>
    <w:r>
      <w:rPr>
        <w:rFonts w:cs="Times New Roman" w:ascii="Times New Roman" w:hAnsi="Times New Roman"/>
        <w:sz w:val="16"/>
      </w:rPr>
      <w:tab/>
      <w:t>(918) 573-2000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0"/>
      <w:szCs w:val="20"/>
      <w:lang w:val="en-US" w:eastAsia="en-US" w:bidi="hi-IN"/>
    </w:rPr>
  </w:style>
  <w:style w:type="paragraph" w:styleId="Heading1">
    <w:name w:val="heading 1"/>
    <w:basedOn w:val="Normal"/>
    <w:next w:val="Normal"/>
    <w:qFormat/>
    <w:pPr>
      <w:numPr>
        <w:ilvl w:val="0"/>
        <w:numId w:val="1"/>
      </w:numPr>
      <w:spacing w:before="0" w:after="60"/>
      <w:outlineLvl w:val="0"/>
    </w:pPr>
    <w:rPr>
      <w:rFonts w:ascii="Arial" w:hAnsi="Arial" w:cs="Arial"/>
      <w:sz w:val="28"/>
    </w:rPr>
  </w:style>
  <w:style w:type="paragraph" w:styleId="Heading2">
    <w:name w:val="heading 2"/>
    <w:basedOn w:val="Normal"/>
    <w:next w:val="Normal"/>
    <w:qFormat/>
    <w:pPr>
      <w:keepNext w:val="true"/>
      <w:widowControl/>
      <w:numPr>
        <w:ilvl w:val="1"/>
        <w:numId w:val="1"/>
      </w:numPr>
      <w:tabs>
        <w:tab w:val="clear" w:pos="720"/>
        <w:tab w:val="left" w:pos="-403" w:leader="none"/>
        <w:tab w:val="left" w:pos="0" w:leader="none"/>
        <w:tab w:val="left" w:pos="432" w:leader="none"/>
        <w:tab w:val="left" w:pos="630" w:leader="none"/>
        <w:tab w:val="left" w:pos="900" w:leader="none"/>
        <w:tab w:val="left" w:pos="1440" w:leader="none"/>
        <w:tab w:val="left" w:pos="2160" w:leader="none"/>
        <w:tab w:val="left" w:pos="2880" w:leader="none"/>
        <w:tab w:val="left" w:pos="3600" w:leader="none"/>
        <w:tab w:val="left" w:pos="4320" w:leader="none"/>
        <w:tab w:val="left" w:pos="558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360"/>
      <w:jc w:val="both"/>
      <w:outlineLvl w:val="1"/>
    </w:pPr>
    <w:rPr>
      <w:rFonts w:ascii="CG Times" w:hAnsi="CG Times" w:cs="CG Times"/>
      <w:b/>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0"/>
    </w:rPr>
  </w:style>
  <w:style w:type="character" w:styleId="DefaultPara">
    <w:name w:val="Default Para"/>
    <w:qFormat/>
    <w:rPr>
      <w:rFonts w:ascii="Times New Roman" w:hAnsi="Times New Roman" w:cs="Times New Roman"/>
      <w:sz w:val="20"/>
    </w:rPr>
  </w:style>
  <w:style w:type="paragraph" w:styleId="Heading">
    <w:name w:val="Heading"/>
    <w:basedOn w:val="Normal"/>
    <w:next w:val="BodyText"/>
    <w:qFormat/>
    <w:pPr>
      <w:widowControl/>
      <w:tabs>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exact" w:line="177"/>
      <w:jc w:val="center"/>
    </w:pPr>
    <w:rPr>
      <w:rFonts w:ascii="CG Times" w:hAnsi="CG Times" w:cs="CG Times"/>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2">
    <w:name w:val="Style"/>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pPr>
    <w:rPr>
      <w:rFonts w:ascii="Arial" w:hAnsi="Arial" w:eastAsia="Times New Roman" w:cs="Arial"/>
      <w:color w:val="auto"/>
      <w:sz w:val="22"/>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 w:val="left" w:pos="9000" w:leader="none"/>
      </w:tabs>
    </w:pPr>
    <w:rPr>
      <w:rFonts w:ascii="Arial" w:hAnsi="Arial" w:cs="Arial"/>
      <w:sz w:val="22"/>
    </w:rPr>
  </w:style>
  <w:style w:type="paragraph" w:styleId="Indent15">
    <w:name w:val="Indent 1.5"/>
    <w:qFormat/>
    <w:pPr>
      <w:widowControl w:val="false"/>
      <w:tabs>
        <w:tab w:val="left" w:pos="720" w:leader="none"/>
        <w:tab w:val="left" w:pos="216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hanging="0" w:start="2880" w:end="0"/>
    </w:pPr>
    <w:rPr>
      <w:rFonts w:ascii="Arial" w:hAnsi="Arial" w:eastAsia="Times New Roman" w:cs="Arial"/>
      <w:color w:val="auto"/>
      <w:sz w:val="22"/>
      <w:szCs w:val="20"/>
      <w:lang w:val="en-US" w:eastAsia="en-US" w:bidi="hi-IN"/>
    </w:rPr>
  </w:style>
  <w:style w:type="paragraph" w:styleId="Indent1">
    <w:name w:val="Indent 1"/>
    <w:qFormat/>
    <w:pPr>
      <w:widowControl w:val="false"/>
      <w:tabs>
        <w:tab w:val="left" w:pos="72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hanging="0" w:start="2160" w:end="0"/>
    </w:pPr>
    <w:rPr>
      <w:rFonts w:ascii="Arial" w:hAnsi="Arial" w:eastAsia="Times New Roman" w:cs="Arial"/>
      <w:color w:val="auto"/>
      <w:sz w:val="22"/>
      <w:szCs w:val="20"/>
      <w:lang w:val="en-US" w:eastAsia="en-US" w:bidi="hi-IN"/>
    </w:rPr>
  </w:style>
  <w:style w:type="paragraph" w:styleId="Indent5">
    <w:name w:val="Indent .5"/>
    <w:qFormat/>
    <w:pPr>
      <w:widowControl w:val="false"/>
      <w:tabs>
        <w:tab w:val="left" w:pos="720" w:leader="none"/>
        <w:tab w:val="righ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hanging="0" w:start="1440" w:end="0"/>
    </w:pPr>
    <w:rPr>
      <w:rFonts w:ascii="Arial" w:hAnsi="Arial" w:eastAsia="Times New Roman" w:cs="Arial"/>
      <w:color w:val="auto"/>
      <w:sz w:val="22"/>
      <w:szCs w:val="20"/>
      <w:lang w:val="en-US" w:eastAsia="en-US" w:bidi="hi-IN"/>
    </w:rPr>
  </w:style>
  <w:style w:type="paragraph" w:styleId="Header">
    <w:name w:val="header"/>
    <w:basedOn w:val="Normal"/>
    <w:pPr>
      <w:tabs>
        <w:tab w:val="clear" w:pos="720"/>
        <w:tab w:val="center" w:pos="4320" w:leader="none"/>
        <w:tab w:val="right" w:pos="8640" w:leader="none"/>
        <w:tab w:val="left" w:pos="9000" w:leader="none"/>
      </w:tabs>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2000-08-30T15:41:00Z</dcterms:created>
  <dc:creator>Janice S. Goetzinger</dc:creator>
  <dc:description/>
  <dc:language>en-CA</dc:language>
  <cp:lastModifiedBy>Administrator</cp:lastModifiedBy>
  <cp:lastPrinted>2000-03-29T16:46:00Z</cp:lastPrinted>
  <dcterms:modified xsi:type="dcterms:W3CDTF">2000-08-30T15:41:00Z</dcterms:modified>
  <cp:revision>2</cp:revision>
  <dc:subject/>
  <dc:title>MASTER GAS PURCHASE AND SALE AGREEMENT</dc:title>
</cp:coreProperties>
</file>