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EFFECTS OF MOVING SAN ARROYO GAS TO BWGP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360" w:start="360" w:end="0"/>
        <w:jc w:val="both"/>
        <w:rPr>
          <w:rFonts w:ascii="Arial" w:hAnsi="Arial" w:cs="Arial"/>
          <w:b/>
          <w:bCs/>
        </w:rPr>
      </w:pPr>
      <w:r>
        <w:rPr>
          <w:rFonts w:cs="Arial" w:ascii="Arial" w:hAnsi="Arial"/>
          <w:b/>
          <w:bCs/>
        </w:rPr>
        <w:t>1.</w:t>
        <w:tab/>
        <w:t>Transporting San Arroyo Entrada Gas from San Arroyo to the Badger Wash Gas Plant (BWGP):</w:t>
      </w:r>
    </w:p>
    <w:p>
      <w:pPr>
        <w:pStyle w:val="Normal"/>
        <w:rPr>
          <w:rFonts w:ascii="Arial" w:hAnsi="Arial" w:cs="Arial"/>
          <w:b/>
          <w:bCs/>
        </w:rPr>
      </w:pPr>
      <w:r>
        <w:rPr>
          <w:rFonts w:cs="Arial" w:ascii="Arial" w:hAnsi="Arial"/>
          <w:b/>
          <w:bCs/>
        </w:rPr>
      </w:r>
    </w:p>
    <w:p>
      <w:pPr>
        <w:pStyle w:val="BodyTextIndent"/>
        <w:jc w:val="both"/>
        <w:rPr>
          <w:rFonts w:ascii="Arial" w:hAnsi="Arial" w:cs="Arial"/>
          <w:b/>
          <w:bCs/>
          <w:sz w:val="22"/>
        </w:rPr>
      </w:pPr>
      <w:r>
        <w:rPr>
          <w:rFonts w:cs="Arial" w:ascii="Arial" w:hAnsi="Arial"/>
          <w:b/>
          <w:bCs/>
          <w:sz w:val="22"/>
        </w:rPr>
        <w:t>A.</w:t>
        <w:tab/>
        <w:t>Entrada gas gathering system is fully isolated (from third party gas) from the individual wells to the San Arroyo Plant.</w:t>
      </w:r>
    </w:p>
    <w:p>
      <w:pPr>
        <w:pStyle w:val="Normal"/>
        <w:ind w:start="360" w:end="0"/>
        <w:jc w:val="both"/>
        <w:rPr>
          <w:rFonts w:ascii="Arial" w:hAnsi="Arial" w:cs="Arial"/>
          <w:b/>
          <w:bCs/>
          <w:sz w:val="22"/>
        </w:rPr>
      </w:pPr>
      <w:r>
        <w:rPr>
          <w:rFonts w:cs="Arial" w:ascii="Arial" w:hAnsi="Arial"/>
          <w:b/>
          <w:bCs/>
          <w:sz w:val="22"/>
        </w:rPr>
      </w:r>
    </w:p>
    <w:p>
      <w:pPr>
        <w:pStyle w:val="Normal"/>
        <w:ind w:hanging="360" w:start="720" w:end="0"/>
        <w:jc w:val="both"/>
        <w:rPr>
          <w:rFonts w:ascii="Arial" w:hAnsi="Arial" w:cs="Arial"/>
          <w:b/>
          <w:bCs/>
          <w:sz w:val="22"/>
        </w:rPr>
      </w:pPr>
      <w:r>
        <w:rPr>
          <w:rFonts w:cs="Arial" w:ascii="Arial" w:hAnsi="Arial"/>
          <w:b/>
          <w:bCs/>
          <w:sz w:val="22"/>
        </w:rPr>
        <w:t>B.</w:t>
        <w:tab/>
        <w:t>Moving San Arroyo Entrada Gas through the existing gathering lines (as discussed in Open Season) from San Arroyo to the BWGP:</w:t>
      </w:r>
    </w:p>
    <w:p>
      <w:pPr>
        <w:pStyle w:val="Normal"/>
        <w:ind w:start="360" w:end="0"/>
        <w:jc w:val="both"/>
        <w:rPr>
          <w:rFonts w:ascii="Arial" w:hAnsi="Arial" w:cs="Arial"/>
          <w:b/>
          <w:bCs/>
          <w:sz w:val="22"/>
        </w:rPr>
      </w:pPr>
      <w:r>
        <w:rPr>
          <w:rFonts w:cs="Arial" w:ascii="Arial" w:hAnsi="Arial"/>
          <w:b/>
          <w:bCs/>
          <w:sz w:val="22"/>
        </w:rPr>
      </w:r>
    </w:p>
    <w:p>
      <w:pPr>
        <w:pStyle w:val="Normal"/>
        <w:numPr>
          <w:ilvl w:val="0"/>
          <w:numId w:val="3"/>
        </w:numPr>
        <w:jc w:val="both"/>
        <w:rPr>
          <w:rFonts w:ascii="Arial" w:hAnsi="Arial" w:cs="Arial"/>
          <w:sz w:val="22"/>
        </w:rPr>
      </w:pPr>
      <w:r>
        <w:rPr>
          <w:rFonts w:cs="Arial" w:ascii="Arial" w:hAnsi="Arial"/>
          <w:sz w:val="22"/>
        </w:rPr>
        <w:t>Some good quality Dakota/Morrison/Cedar Mountain (“Dakota”) gas wells are located along pipeline to be dedicated to the Entrada gas gathering system from San Arroyo to BWGP.  These wells will have to either (1) flow into this system, possibly causing increased cost to the producer by incurring the BWGP processing fee (or some incremental portion of that fee) when not required, or (2) have to be re-piped to the good gas gathering system, increasing capital requirements by Wildhorse or the producer.  If good gas wells flow into the Entrada system as under item (1), additional compression may also be required at the Dakota wells should the Entrada system be operated at a higher pressure than at which it currently operates (or gas flowates would fall).  This option may also put Wildhorse in violation of existing gathering agreements with producers of these wells.</w:t>
      </w:r>
    </w:p>
    <w:p>
      <w:pPr>
        <w:pStyle w:val="Normal"/>
        <w:ind w:start="360" w:end="0"/>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This option will still require some capital investment for certain line looping(s) that are required (and have been identified in previous discussions with Wildhorse - and incorporated in the Open Season Offering).</w:t>
      </w:r>
    </w:p>
    <w:p>
      <w:pPr>
        <w:pStyle w:val="Normal"/>
        <w:ind w:start="360" w:end="0"/>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 xml:space="preserve">Wildhorse is currently moving Natural Buttes gas south through the “Mesa” system and other portions of Wildhorse’s existing gathering system.  They are moving this gas from north to south to NWPL due to the nature of their contract with the producer(s) in the Natural Buttes field.  Wildhorse makes more profit by delivering Natural Buttes gas to NWPL (instead of flowing the Natural Buttes gas north to Questar PL) since NWPL typically has a higher index price.  Their contract with Natural Buttes producer(s) provides for a gathering fee as a percentage of index price [13%], not a flat gathering fee (as Crescendo pays at San Arroyo).  </w:t>
      </w:r>
    </w:p>
    <w:p>
      <w:pPr>
        <w:pStyle w:val="Normal"/>
        <w:jc w:val="both"/>
        <w:rPr>
          <w:rFonts w:ascii="Arial" w:hAnsi="Arial" w:cs="Arial"/>
          <w:sz w:val="22"/>
        </w:rPr>
      </w:pPr>
      <w:r>
        <w:rPr>
          <w:rFonts w:cs="Arial" w:ascii="Arial" w:hAnsi="Arial"/>
          <w:sz w:val="22"/>
        </w:rPr>
      </w:r>
    </w:p>
    <w:p>
      <w:pPr>
        <w:pStyle w:val="BodyTextIndent2"/>
        <w:jc w:val="both"/>
        <w:rPr>
          <w:rFonts w:ascii="Arial" w:hAnsi="Arial" w:cs="Arial"/>
          <w:sz w:val="22"/>
        </w:rPr>
      </w:pPr>
      <w:r>
        <w:rPr>
          <w:rFonts w:cs="Arial" w:ascii="Arial" w:hAnsi="Arial"/>
          <w:sz w:val="22"/>
        </w:rPr>
        <w:t xml:space="preserve">By dedicating certain portions of the existing gathering system to a low-Btu gas gathering system to transport San Arroyo Entrada gas to BWGP, Wildhorse may be impacted as follows: </w:t>
      </w:r>
    </w:p>
    <w:p>
      <w:pPr>
        <w:pStyle w:val="BodyTextIndent2"/>
        <w:jc w:val="both"/>
        <w:rPr>
          <w:rFonts w:ascii="Arial" w:hAnsi="Arial" w:cs="Arial"/>
          <w:sz w:val="22"/>
        </w:rPr>
      </w:pPr>
      <w:r>
        <w:rPr>
          <w:rFonts w:cs="Arial" w:ascii="Arial" w:hAnsi="Arial"/>
          <w:sz w:val="22"/>
        </w:rPr>
      </w:r>
    </w:p>
    <w:p>
      <w:pPr>
        <w:pStyle w:val="BodyTextIndent2"/>
        <w:numPr>
          <w:ilvl w:val="0"/>
          <w:numId w:val="2"/>
        </w:numPr>
        <w:jc w:val="both"/>
        <w:rPr>
          <w:rFonts w:ascii="Arial" w:hAnsi="Arial" w:cs="Arial"/>
          <w:sz w:val="22"/>
        </w:rPr>
      </w:pPr>
      <w:r>
        <w:rPr>
          <w:rFonts w:cs="Arial" w:ascii="Arial" w:hAnsi="Arial"/>
          <w:sz w:val="22"/>
        </w:rPr>
        <w:t>Reduction in volume of Natural Buttes gas transported to NWPL thereby reducing their profit, or</w:t>
      </w:r>
    </w:p>
    <w:p>
      <w:pPr>
        <w:pStyle w:val="BodyTextIndent2"/>
        <w:numPr>
          <w:ilvl w:val="0"/>
          <w:numId w:val="2"/>
        </w:numPr>
        <w:jc w:val="both"/>
        <w:rPr>
          <w:rFonts w:ascii="Arial" w:hAnsi="Arial" w:cs="Arial"/>
          <w:sz w:val="22"/>
        </w:rPr>
      </w:pPr>
      <w:r>
        <w:rPr>
          <w:rFonts w:cs="Arial" w:ascii="Arial" w:hAnsi="Arial"/>
          <w:sz w:val="22"/>
        </w:rPr>
        <w:t>Require additional capital improvements (system reinforcements) to maintain existing volume of Natural Buttes gas transported to NWPL.</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Pressures along the gas gathering trunkline, when converted to a low Btu gathering trunkline, may be higher than the pressures at which the trunkline is currently operating to transport good quality gas.  This potential increase in pressure will impact good quality gas wells along the trunkline if they remain connected to the gathering line (after conversion) as follows:</w:t>
      </w:r>
    </w:p>
    <w:p>
      <w:pPr>
        <w:pStyle w:val="Normal"/>
        <w:ind w:start="360" w:end="0"/>
        <w:jc w:val="both"/>
        <w:rPr>
          <w:rFonts w:ascii="Arial" w:hAnsi="Arial" w:cs="Arial"/>
          <w:sz w:val="22"/>
        </w:rPr>
      </w:pPr>
      <w:r>
        <w:rPr>
          <w:rFonts w:cs="Arial" w:ascii="Arial" w:hAnsi="Arial"/>
          <w:sz w:val="22"/>
        </w:rPr>
      </w:r>
    </w:p>
    <w:p>
      <w:pPr>
        <w:pStyle w:val="BodyTextIndent2"/>
        <w:numPr>
          <w:ilvl w:val="0"/>
          <w:numId w:val="2"/>
        </w:numPr>
        <w:jc w:val="both"/>
        <w:rPr>
          <w:rFonts w:ascii="Arial" w:hAnsi="Arial" w:cs="Arial"/>
          <w:sz w:val="22"/>
        </w:rPr>
      </w:pPr>
      <w:r>
        <w:rPr>
          <w:rFonts w:cs="Arial" w:ascii="Arial" w:hAnsi="Arial"/>
          <w:sz w:val="22"/>
        </w:rPr>
        <w:t xml:space="preserve">Require the addition of wellhead compression (most likely) to get gas into the trunkline (and maintain the current flowrate). </w:t>
      </w:r>
    </w:p>
    <w:p>
      <w:pPr>
        <w:pStyle w:val="BodyTextIndent2"/>
        <w:numPr>
          <w:ilvl w:val="0"/>
          <w:numId w:val="2"/>
        </w:numPr>
        <w:jc w:val="both"/>
        <w:rPr>
          <w:rFonts w:ascii="Arial" w:hAnsi="Arial" w:cs="Arial"/>
          <w:sz w:val="22"/>
        </w:rPr>
      </w:pPr>
      <w:r>
        <w:rPr>
          <w:rFonts w:cs="Arial" w:ascii="Arial" w:hAnsi="Arial"/>
          <w:sz w:val="22"/>
        </w:rPr>
        <w:t xml:space="preserve">Reduce the flowrate of these wells, thereby reducing producer cash flow and Wildhorse’s gathering revenue. </w:t>
      </w:r>
    </w:p>
    <w:p>
      <w:pPr>
        <w:pStyle w:val="BodyTextIndent2"/>
        <w:numPr>
          <w:ilvl w:val="0"/>
          <w:numId w:val="2"/>
        </w:numPr>
        <w:jc w:val="both"/>
        <w:rPr>
          <w:rFonts w:ascii="Arial" w:hAnsi="Arial" w:cs="Arial"/>
          <w:sz w:val="22"/>
        </w:rPr>
      </w:pPr>
      <w:r>
        <w:rPr>
          <w:rFonts w:cs="Arial" w:ascii="Arial" w:hAnsi="Arial"/>
          <w:sz w:val="22"/>
        </w:rPr>
        <w:t>Put Wildhorse in violation of existing gathering agreements with producers of these wells due to pressure requirements.</w:t>
      </w:r>
    </w:p>
    <w:p>
      <w:pPr>
        <w:pStyle w:val="BodyTextIndent3"/>
        <w:rPr>
          <w:rFonts w:ascii="Arial" w:hAnsi="Arial" w:cs="Arial"/>
          <w:sz w:val="22"/>
        </w:rPr>
      </w:pPr>
      <w:r>
        <w:rPr>
          <w:rFonts w:cs="Arial" w:ascii="Arial" w:hAnsi="Arial"/>
          <w:sz w:val="22"/>
        </w:rPr>
      </w:r>
    </w:p>
    <w:p>
      <w:pPr>
        <w:pStyle w:val="BodyTextIndent3"/>
        <w:rPr>
          <w:rFonts w:ascii="Arial" w:hAnsi="Arial" w:cs="Arial"/>
          <w:sz w:val="22"/>
        </w:rPr>
      </w:pPr>
      <w:r>
        <w:rPr>
          <w:rFonts w:cs="Arial" w:ascii="Arial" w:hAnsi="Arial"/>
          <w:sz w:val="22"/>
        </w:rPr>
      </w:r>
    </w:p>
    <w:p>
      <w:pPr>
        <w:pStyle w:val="Normal"/>
        <w:ind w:hanging="360" w:start="720" w:end="0"/>
        <w:jc w:val="both"/>
        <w:rPr>
          <w:rFonts w:ascii="Arial" w:hAnsi="Arial" w:cs="Arial"/>
          <w:b/>
          <w:bCs/>
          <w:sz w:val="22"/>
        </w:rPr>
      </w:pPr>
      <w:r>
        <w:rPr>
          <w:rFonts w:cs="Arial" w:ascii="Arial" w:hAnsi="Arial"/>
          <w:b/>
          <w:bCs/>
          <w:sz w:val="22"/>
        </w:rPr>
        <w:t>C.</w:t>
        <w:tab/>
        <w:t>Transporting San Arroyo Entrada and Dakota Gas through the existing gas gathering trunkline from San Arroyo to the BWGP:</w:t>
      </w:r>
    </w:p>
    <w:p>
      <w:pPr>
        <w:pStyle w:val="Normal"/>
        <w:ind w:start="360" w:end="0"/>
        <w:jc w:val="both"/>
        <w:rPr>
          <w:rFonts w:ascii="Arial" w:hAnsi="Arial" w:cs="Arial"/>
          <w:b/>
          <w:bCs/>
          <w:sz w:val="22"/>
        </w:rPr>
      </w:pPr>
      <w:r>
        <w:rPr>
          <w:rFonts w:cs="Arial" w:ascii="Arial" w:hAnsi="Arial"/>
          <w:b/>
          <w:bCs/>
          <w:sz w:val="22"/>
        </w:rPr>
      </w:r>
    </w:p>
    <w:p>
      <w:pPr>
        <w:pStyle w:val="Normal"/>
        <w:numPr>
          <w:ilvl w:val="0"/>
          <w:numId w:val="3"/>
        </w:numPr>
        <w:jc w:val="both"/>
        <w:rPr>
          <w:rFonts w:ascii="Arial" w:hAnsi="Arial" w:cs="Arial"/>
          <w:sz w:val="22"/>
        </w:rPr>
      </w:pPr>
      <w:r>
        <w:rPr>
          <w:rFonts w:cs="Arial" w:ascii="Arial" w:hAnsi="Arial"/>
          <w:sz w:val="22"/>
        </w:rPr>
        <w:t>This option has most, if not all, of the same effects on Wildhorse as listed in item B above.</w:t>
      </w:r>
    </w:p>
    <w:p>
      <w:pPr>
        <w:pStyle w:val="Normal"/>
        <w:numPr>
          <w:ilvl w:val="0"/>
          <w:numId w:val="3"/>
        </w:numPr>
        <w:jc w:val="both"/>
        <w:rPr>
          <w:rFonts w:ascii="Arial" w:hAnsi="Arial" w:cs="Arial"/>
          <w:sz w:val="22"/>
        </w:rPr>
      </w:pPr>
      <w:r>
        <w:rPr>
          <w:rFonts w:cs="Arial" w:ascii="Arial" w:hAnsi="Arial"/>
          <w:sz w:val="22"/>
        </w:rPr>
        <w:t>Wildhorse’s revenue associated with NGL recovery of the San Arroyo Dakota Gas processed at the San Arroyo plant will be reduced.</w:t>
      </w:r>
    </w:p>
    <w:p>
      <w:pPr>
        <w:pStyle w:val="Normal"/>
        <w:numPr>
          <w:ilvl w:val="0"/>
          <w:numId w:val="3"/>
        </w:numPr>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 xml:space="preserve">This option may have some favorable effects to Wildhorse; i.e., it increases the volume of good quality gas Wildhorse can transport to the NWPL from the Natural Buttes field area by freeing up the 5 mmsfd San Arroyo plant capacity for third party gas.    </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 xml:space="preserve">This option may also have significant effect on the design of the BWGP. </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This option also provides some added benefit to Crescendo in that we are in more control of all gas flow from San Arroyo.  Also, Dakota gas contains helium that could be extracted if taken to the BWGP.</w:t>
      </w:r>
    </w:p>
    <w:p>
      <w:pPr>
        <w:pStyle w:val="Normal"/>
        <w:ind w:hanging="360" w:start="720" w:end="0"/>
        <w:jc w:val="both"/>
        <w:rPr>
          <w:rFonts w:ascii="Arial" w:hAnsi="Arial" w:cs="Arial"/>
          <w:b/>
          <w:bCs/>
          <w:sz w:val="22"/>
        </w:rPr>
      </w:pPr>
      <w:r>
        <w:rPr>
          <w:rFonts w:cs="Arial" w:ascii="Arial" w:hAnsi="Arial"/>
          <w:b/>
          <w:bCs/>
          <w:sz w:val="22"/>
        </w:rPr>
      </w:r>
    </w:p>
    <w:p>
      <w:pPr>
        <w:pStyle w:val="Normal"/>
        <w:ind w:hanging="360" w:start="720" w:end="0"/>
        <w:jc w:val="both"/>
        <w:rPr>
          <w:rFonts w:ascii="Arial" w:hAnsi="Arial" w:cs="Arial"/>
          <w:b/>
          <w:bCs/>
          <w:sz w:val="22"/>
        </w:rPr>
      </w:pPr>
      <w:r>
        <w:rPr>
          <w:rFonts w:cs="Arial" w:ascii="Arial" w:hAnsi="Arial"/>
          <w:b/>
          <w:bCs/>
          <w:sz w:val="22"/>
        </w:rPr>
        <w:t>D.</w:t>
        <w:tab/>
        <w:t>Transporting San Arroyo Entrada Gas through a new gas gathering trunkline from San Arroyo to the BWGP:</w:t>
      </w:r>
    </w:p>
    <w:p>
      <w:pPr>
        <w:pStyle w:val="Normal"/>
        <w:ind w:start="360" w:end="0"/>
        <w:jc w:val="both"/>
        <w:rPr>
          <w:rFonts w:ascii="Arial" w:hAnsi="Arial" w:cs="Arial"/>
          <w:b/>
          <w:bCs/>
          <w:sz w:val="22"/>
        </w:rPr>
      </w:pPr>
      <w:r>
        <w:rPr>
          <w:rFonts w:cs="Arial" w:ascii="Arial" w:hAnsi="Arial"/>
          <w:b/>
          <w:bCs/>
          <w:sz w:val="22"/>
        </w:rPr>
      </w:r>
    </w:p>
    <w:p>
      <w:pPr>
        <w:pStyle w:val="Normal"/>
        <w:numPr>
          <w:ilvl w:val="0"/>
          <w:numId w:val="1"/>
        </w:numPr>
        <w:jc w:val="both"/>
        <w:rPr>
          <w:rFonts w:ascii="Arial" w:hAnsi="Arial" w:cs="Arial"/>
          <w:sz w:val="22"/>
        </w:rPr>
      </w:pPr>
      <w:r>
        <w:rPr>
          <w:rFonts w:cs="Arial" w:ascii="Arial" w:hAnsi="Arial"/>
          <w:sz w:val="22"/>
        </w:rPr>
        <w:t xml:space="preserve">Mitigates most if not all “adverse” effects in options B &amp; C.  The new line would be routed to parallel the existing good gas trunkline.  Good quality gas wells along route are unaffected.  </w:t>
      </w:r>
    </w:p>
    <w:p>
      <w:pPr>
        <w:pStyle w:val="Normal"/>
        <w:ind w:start="72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 xml:space="preserve">Flow of the Natural Buttes gas south through the Wildhorse gathering system will be unaffected, as will Wildhorse’s associated revenue stream. </w:t>
      </w:r>
    </w:p>
    <w:p>
      <w:pPr>
        <w:pStyle w:val="Normal"/>
        <w:ind w:start="72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This option could potentially require increased capital investment to Wildhorse to build the new line (over option “B/C”).</w:t>
      </w:r>
    </w:p>
    <w:p>
      <w:pPr>
        <w:pStyle w:val="Normal"/>
        <w:ind w:firstLine="1080" w:start="720" w:end="0"/>
        <w:rPr>
          <w:rFonts w:ascii="Arial" w:hAnsi="Arial" w:cs="Arial"/>
          <w:sz w:val="22"/>
        </w:rPr>
      </w:pPr>
      <w:r>
        <w:rPr>
          <w:rFonts w:cs="Arial" w:ascii="Arial" w:hAnsi="Arial"/>
          <w:sz w:val="22"/>
        </w:rPr>
      </w:r>
    </w:p>
    <w:p>
      <w:pPr>
        <w:pStyle w:val="Normal"/>
        <w:ind w:firstLine="1080" w:start="720" w:end="0"/>
        <w:rPr>
          <w:rFonts w:ascii="Arial" w:hAnsi="Arial" w:cs="Arial"/>
          <w:sz w:val="22"/>
        </w:rPr>
      </w:pPr>
      <w:r>
        <w:rPr>
          <w:rFonts w:cs="Arial" w:ascii="Arial" w:hAnsi="Arial"/>
          <w:sz w:val="22"/>
        </w:rPr>
      </w:r>
    </w:p>
    <w:p>
      <w:pPr>
        <w:pStyle w:val="Normal"/>
        <w:ind w:hanging="360" w:start="720" w:end="0"/>
        <w:jc w:val="both"/>
        <w:rPr>
          <w:rFonts w:ascii="Arial" w:hAnsi="Arial" w:cs="Arial"/>
          <w:b/>
          <w:bCs/>
          <w:sz w:val="22"/>
        </w:rPr>
      </w:pPr>
      <w:r>
        <w:rPr>
          <w:rFonts w:cs="Arial" w:ascii="Arial" w:hAnsi="Arial"/>
          <w:b/>
          <w:bCs/>
          <w:sz w:val="22"/>
        </w:rPr>
        <w:t>E.</w:t>
        <w:tab/>
        <w:t>Transporting San Arroyo Entrada and Dakota Gas through a new gas gathering trunkline from San Arroyo to the BWGP:</w:t>
      </w:r>
    </w:p>
    <w:p>
      <w:pPr>
        <w:pStyle w:val="Normal"/>
        <w:ind w:firstLine="1080" w:start="720" w:end="0"/>
        <w:rPr>
          <w:rFonts w:ascii="Arial" w:hAnsi="Arial" w:cs="Arial"/>
          <w:b/>
          <w:bCs/>
          <w:sz w:val="22"/>
        </w:rPr>
      </w:pPr>
      <w:r>
        <w:rPr>
          <w:rFonts w:cs="Arial" w:ascii="Arial" w:hAnsi="Arial"/>
          <w:b/>
          <w:bCs/>
          <w:sz w:val="22"/>
        </w:rPr>
      </w:r>
    </w:p>
    <w:p>
      <w:pPr>
        <w:pStyle w:val="Normal"/>
        <w:numPr>
          <w:ilvl w:val="0"/>
          <w:numId w:val="1"/>
        </w:numPr>
        <w:jc w:val="both"/>
        <w:rPr>
          <w:rFonts w:ascii="Arial" w:hAnsi="Arial" w:cs="Arial"/>
          <w:sz w:val="22"/>
        </w:rPr>
      </w:pPr>
      <w:r>
        <w:rPr>
          <w:rFonts w:cs="Arial" w:ascii="Arial" w:hAnsi="Arial"/>
          <w:sz w:val="22"/>
        </w:rPr>
        <w:t xml:space="preserve">Mitigates most, if not all, “adverse” effects described in options B &amp; C above.  The new line would be routed to parallel the existing good gas trunkline.  Good quality gas wells along route are unaffected.  </w:t>
      </w:r>
    </w:p>
    <w:p>
      <w:pPr>
        <w:pStyle w:val="Normal"/>
        <w:ind w:start="72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Flow of the Natural Buttes gas south through the Wildhorse gathering system can be increased, and Wildhorse’s associated revenue stream increased.  Based on contract values, this will most likely offset any reduction in NGL revenues lost on the San Arroyo Dakota gas.</w:t>
      </w:r>
    </w:p>
    <w:p>
      <w:pPr>
        <w:pStyle w:val="Normal"/>
        <w:ind w:start="72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This option could potentially require the most capital investment to Wildhorse to build the new line (over options “B/C/D”).</w:t>
      </w:r>
    </w:p>
    <w:p>
      <w:pPr>
        <w:pStyle w:val="Normal"/>
        <w:ind w:start="360" w:end="0"/>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r>
    </w:p>
    <w:p>
      <w:pPr>
        <w:pStyle w:val="Normal"/>
        <w:ind w:hanging="360" w:start="360" w:end="0"/>
        <w:jc w:val="both"/>
        <w:rPr>
          <w:rFonts w:ascii="Arial" w:hAnsi="Arial" w:cs="Arial"/>
          <w:b/>
          <w:bCs/>
        </w:rPr>
      </w:pPr>
      <w:r>
        <w:rPr>
          <w:rFonts w:cs="Arial" w:ascii="Arial" w:hAnsi="Arial"/>
          <w:b/>
          <w:bCs/>
        </w:rPr>
        <w:t>2.</w:t>
        <w:tab/>
        <w:t>Flow History of San Arroyo Dakota Gas.</w:t>
      </w:r>
    </w:p>
    <w:p>
      <w:pPr>
        <w:pStyle w:val="Normal"/>
        <w:ind w:start="360" w:end="0"/>
        <w:jc w:val="both"/>
        <w:rPr>
          <w:rFonts w:ascii="Arial" w:hAnsi="Arial" w:cs="Arial"/>
          <w:b/>
          <w:bCs/>
          <w:sz w:val="22"/>
        </w:rPr>
      </w:pPr>
      <w:r>
        <w:rPr>
          <w:rFonts w:cs="Arial" w:ascii="Arial" w:hAnsi="Arial"/>
          <w:b/>
          <w:bCs/>
          <w:sz w:val="22"/>
        </w:rPr>
      </w:r>
    </w:p>
    <w:p>
      <w:pPr>
        <w:pStyle w:val="Normal"/>
        <w:ind w:start="360" w:end="0"/>
        <w:jc w:val="both"/>
        <w:rPr>
          <w:rFonts w:ascii="Arial" w:hAnsi="Arial" w:cs="Arial"/>
          <w:sz w:val="22"/>
        </w:rPr>
      </w:pPr>
      <w:r>
        <w:rPr>
          <w:rFonts w:cs="Arial" w:ascii="Arial" w:hAnsi="Arial"/>
          <w:sz w:val="22"/>
        </w:rPr>
        <w:t xml:space="preserve">San Arroyo Dakota gas (and Entrada Gas), up until spring of 1998, physically flowed from the San Arroyo plant north through the Mesa 12” pipeline to the Questar Pipeline.  In the spring of 1998, Wildhorse changed the flow of gas in the Mesa 12” pipeline from south-to-north to north-to-south to move Natural Buttes gas to the NWPL.  The Natural Buttes gas was routed to the west of San Arroyo through Harley Dome pipeline interconnect on the NWPL.  During this turnaround, Wildhorse also began physically moving San Arroyo gas to the NWPL as well.  To manage Enogex’s long term gas sales contract, Wildhorse continued to “transport” the San Arroyo gas to the Questar pipline.  Enogex gas sales commitments ended on September 30, 2000.  </w:t>
      </w:r>
    </w:p>
    <w:p>
      <w:pPr>
        <w:pStyle w:val="Normal"/>
        <w:ind w:start="360" w:end="0"/>
        <w:jc w:val="both"/>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pPr>
    <w:rPr/>
  </w:style>
  <w:style w:type="paragraph" w:styleId="BodyTextIndent2">
    <w:name w:val="Body Text Indent 2"/>
    <w:basedOn w:val="Normal"/>
    <w:qFormat/>
    <w:pPr>
      <w:ind w:hanging="0" w:start="1080" w:end="0"/>
    </w:pPr>
    <w:rPr/>
  </w:style>
  <w:style w:type="paragraph" w:styleId="BodyTextIndent3">
    <w:name w:val="Body Text Indent 3"/>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2000-09-28T12:15:00Z</dcterms:created>
  <dc:creator>Reception</dc:creator>
  <dc:description/>
  <dc:language>en-CA</dc:language>
  <cp:lastModifiedBy>Ken Krisa</cp:lastModifiedBy>
  <cp:lastPrinted>2000-09-28T10:30:00Z</cp:lastPrinted>
  <dcterms:modified xsi:type="dcterms:W3CDTF">2000-09-29T02:41:00Z</dcterms:modified>
  <cp:revision>7</cp:revision>
  <dc:subject/>
  <dc:title>ADVERSE EFFECTS OF MOVING GM TO BWGP</dc:title>
</cp:coreProperties>
</file>