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ab/>
        <w:tab/>
        <w:tab/>
        <w:tab/>
        <w:tab/>
        <w:t>October 30, 2000</w:t>
      </w:r>
    </w:p>
    <w:p>
      <w:pPr>
        <w:pStyle w:val="Normal"/>
        <w:rPr/>
      </w:pPr>
      <w:r>
        <w:rPr/>
      </w:r>
    </w:p>
    <w:p>
      <w:pPr>
        <w:pStyle w:val="Normal"/>
        <w:rPr/>
      </w:pPr>
      <w:r>
        <w:rPr/>
      </w:r>
    </w:p>
    <w:p>
      <w:pPr>
        <w:pStyle w:val="Normal"/>
        <w:rPr/>
      </w:pPr>
      <w:r>
        <w:rPr/>
        <w:t xml:space="preserve">Mr. Kent Harris </w:t>
      </w:r>
    </w:p>
    <w:p>
      <w:pPr>
        <w:pStyle w:val="Normal"/>
        <w:rPr/>
      </w:pPr>
      <w:r>
        <w:rPr/>
        <w:t>Wildhorse Energy Partners, LLC</w:t>
      </w:r>
    </w:p>
    <w:p>
      <w:pPr>
        <w:pStyle w:val="Normal"/>
        <w:rPr/>
      </w:pPr>
      <w:r>
        <w:rPr/>
        <w:t>370 Van Gordin Street</w:t>
      </w:r>
    </w:p>
    <w:p>
      <w:pPr>
        <w:pStyle w:val="Normal"/>
        <w:rPr/>
      </w:pPr>
      <w:r>
        <w:rPr/>
        <w:t>P.O. Box 281304</w:t>
      </w:r>
    </w:p>
    <w:p>
      <w:pPr>
        <w:pStyle w:val="Normal"/>
        <w:rPr/>
      </w:pPr>
      <w:r>
        <w:rPr/>
        <w:t>Lakewood, CO 80228-8304</w:t>
      </w:r>
    </w:p>
    <w:p>
      <w:pPr>
        <w:pStyle w:val="Normal"/>
        <w:rPr/>
      </w:pPr>
      <w:r>
        <w:rPr/>
      </w:r>
    </w:p>
    <w:p>
      <w:pPr>
        <w:pStyle w:val="Normal"/>
        <w:rPr/>
      </w:pPr>
      <w:r>
        <w:rPr/>
      </w:r>
    </w:p>
    <w:p>
      <w:pPr>
        <w:pStyle w:val="Normal"/>
        <w:rPr/>
      </w:pPr>
      <w:r>
        <w:rPr/>
        <w:t>Mr. Harris:</w:t>
      </w:r>
    </w:p>
    <w:p>
      <w:pPr>
        <w:pStyle w:val="Normal"/>
        <w:rPr/>
      </w:pPr>
      <w:r>
        <w:rPr/>
      </w:r>
    </w:p>
    <w:p>
      <w:pPr>
        <w:pStyle w:val="BodyText"/>
        <w:rPr/>
      </w:pPr>
      <w:r>
        <w:rPr/>
        <w:t>Crescendo Energy, L.L.C. (“Crescendo”) is sending this letter to restate Crescendo’s position to Wildhorse Energy Partners, LLC (“Wildhorse”) that in accordance with that certain Gathering, Processing, and Transportation Agreement between Wildhorse and Crescendo dated</w:t>
      </w:r>
      <w:r>
        <w:rPr>
          <w:bCs/>
        </w:rPr>
        <w:t xml:space="preserve"> October 19, </w:t>
      </w:r>
      <w:r>
        <w:rPr/>
        <w:t xml:space="preserve">1993, (the “Gathering Agreement”), Crescendo has the right to deliver its gas to any mainline carrier off of Wildhorse’s system.  </w:t>
      </w:r>
    </w:p>
    <w:p>
      <w:pPr>
        <w:pStyle w:val="BodyText"/>
        <w:spacing w:before="240" w:after="0"/>
        <w:rPr/>
      </w:pPr>
      <w:r>
        <w:rPr/>
        <w:t>Wildhorse has again refused to honor Crescendo’s nomination for redelivery to NWPL for the month of November 2000.  Since Wildhorse has again unilaterally, falsely, and wrongfully decreed that Questar is the only pipeline interconnect that Crescendo may use as a redelivery point, Crescendo has nominated its November production for sale through that point.  Crescendo has done so solely to mitigate the damages caused by Wildhorse’s breach of contract, and with full reservation of rights to hold Wildhorse responsible for all revenues lost and other damages proximately caused by Wildhorse’s breach of contract.</w:t>
      </w:r>
    </w:p>
    <w:p>
      <w:pPr>
        <w:pStyle w:val="Normal"/>
        <w:jc w:val="both"/>
        <w:rPr/>
      </w:pPr>
      <w:r>
        <w:rPr/>
      </w:r>
    </w:p>
    <w:p>
      <w:pPr>
        <w:pStyle w:val="BodyText"/>
        <w:rPr/>
      </w:pPr>
      <w:r>
        <w:rPr/>
      </w:r>
    </w:p>
    <w:p>
      <w:pPr>
        <w:pStyle w:val="BodyText"/>
        <w:rPr/>
      </w:pPr>
      <w:r>
        <w:rPr/>
      </w:r>
    </w:p>
    <w:p>
      <w:pPr>
        <w:pStyle w:val="BodyText"/>
        <w:rPr/>
      </w:pPr>
      <w:r>
        <w:rPr/>
        <w:tab/>
        <w:tab/>
        <w:tab/>
        <w:tab/>
        <w:tab/>
        <w:t xml:space="preserve">Sincerely, </w:t>
      </w:r>
    </w:p>
    <w:p>
      <w:pPr>
        <w:pStyle w:val="BodyText"/>
        <w:rPr/>
      </w:pPr>
      <w:r>
        <w:rPr/>
        <w:tab/>
        <w:tab/>
        <w:tab/>
        <w:tab/>
        <w:tab/>
        <w:t>Crescendo Energy, L.L.C.</w:t>
      </w:r>
    </w:p>
    <w:p>
      <w:pPr>
        <w:pStyle w:val="BodyText"/>
        <w:rPr/>
      </w:pPr>
      <w:r>
        <w:rPr/>
        <w:tab/>
        <w:tab/>
        <w:tab/>
        <w:tab/>
        <w:tab/>
        <w:tab/>
        <w:t>by Crescendo Energy Partners, L.L.C.</w:t>
      </w:r>
    </w:p>
    <w:p>
      <w:pPr>
        <w:pStyle w:val="BodyText"/>
        <w:rPr/>
      </w:pPr>
      <w:r>
        <w:rPr/>
        <w:tab/>
        <w:tab/>
        <w:tab/>
        <w:tab/>
        <w:tab/>
        <w:tab/>
        <w:t>its Managing Member</w:t>
      </w:r>
    </w:p>
    <w:p>
      <w:pPr>
        <w:pStyle w:val="BodyText"/>
        <w:rPr/>
      </w:pPr>
      <w:r>
        <w:rPr/>
      </w:r>
    </w:p>
    <w:p>
      <w:pPr>
        <w:pStyle w:val="BodyText"/>
        <w:rPr/>
      </w:pPr>
      <w:r>
        <w:rPr/>
      </w:r>
    </w:p>
    <w:p>
      <w:pPr>
        <w:pStyle w:val="BodyText"/>
        <w:rPr/>
      </w:pPr>
      <w:r>
        <w:rPr/>
      </w:r>
    </w:p>
    <w:p>
      <w:pPr>
        <w:pStyle w:val="BodyText"/>
        <w:rPr/>
      </w:pPr>
      <w:r>
        <w:rPr/>
        <w:tab/>
        <w:tab/>
        <w:tab/>
        <w:tab/>
        <w:tab/>
        <w:tab/>
        <w:t>Ken Krisa</w:t>
      </w:r>
    </w:p>
    <w:p>
      <w:pPr>
        <w:pStyle w:val="BodyText"/>
        <w:rPr/>
      </w:pPr>
      <w:r>
        <w:rPr/>
        <w:tab/>
        <w:tab/>
        <w:tab/>
        <w:tab/>
        <w:tab/>
        <w:tab/>
        <w:t>President</w:t>
      </w:r>
    </w:p>
    <w:p>
      <w:pPr>
        <w:pStyle w:val="BodyText"/>
        <w:rPr/>
      </w:pPr>
      <w:r>
        <w:rPr/>
      </w:r>
    </w:p>
    <w:p>
      <w:pPr>
        <w:pStyle w:val="BodyText"/>
        <w:rPr/>
      </w:pPr>
      <w:r>
        <w:rPr/>
      </w:r>
    </w:p>
    <w:p>
      <w:pPr>
        <w:pStyle w:val="Normal"/>
        <w:jc w:val="both"/>
        <w:rPr/>
      </w:pPr>
      <w:r>
        <w:rPr/>
        <w:t>Cc:</w:t>
        <w:tab/>
        <w:t>Carter Mathies (Wildhorse Operating Team)</w:t>
      </w:r>
    </w:p>
    <w:p>
      <w:pPr>
        <w:pStyle w:val="Normal"/>
        <w:jc w:val="both"/>
        <w:rPr/>
      </w:pPr>
      <w:r>
        <w:rPr/>
        <w:tab/>
        <w:t>Tom Dyk (Wildhorse Operating Team)</w:t>
      </w:r>
    </w:p>
    <w:p>
      <w:pPr>
        <w:pStyle w:val="Normal"/>
        <w:jc w:val="both"/>
        <w:rPr/>
      </w:pPr>
      <w:r>
        <w:rPr/>
        <w:tab/>
        <w:t>Pete Scherer (Wildhorse Operating Team)</w:t>
      </w:r>
    </w:p>
    <w:p>
      <w:pPr>
        <w:pStyle w:val="Normal"/>
        <w:jc w:val="both"/>
        <w:rPr/>
      </w:pPr>
      <w:r>
        <w:rPr/>
        <w:tab/>
        <w:t>Don Opersteny (Wildhorse Operating Team)</w:t>
      </w:r>
    </w:p>
    <w:p>
      <w:pPr>
        <w:pStyle w:val="Normal"/>
        <w:jc w:val="both"/>
        <w:rPr/>
      </w:pPr>
      <w:r>
        <w:rPr/>
        <w:tab/>
        <w:t>Bob Mustard (Tom Brown)</w:t>
      </w:r>
    </w:p>
    <w:p>
      <w:pPr>
        <w:pStyle w:val="Normal"/>
        <w:jc w:val="both"/>
        <w:rPr/>
      </w:pPr>
      <w:r>
        <w:rPr/>
        <w:tab/>
        <w:t>Steve Huckaby – Wildhorse</w:t>
      </w:r>
    </w:p>
    <w:p>
      <w:pPr>
        <w:pStyle w:val="Normal"/>
        <w:jc w:val="both"/>
        <w:rPr/>
      </w:pPr>
      <w:r>
        <w:rPr/>
        <w:tab/>
        <w:t>Scott Josey (Enron)</w:t>
      </w:r>
    </w:p>
    <w:p>
      <w:pPr>
        <w:pStyle w:val="Normal"/>
        <w:jc w:val="both"/>
        <w:rPr/>
      </w:pPr>
      <w:r>
        <w:rPr/>
        <w:tab/>
        <w:t>Brian Redmond (Enron)</w:t>
      </w:r>
    </w:p>
    <w:p>
      <w:pPr>
        <w:pStyle w:val="Normal"/>
        <w:jc w:val="both"/>
        <w:rPr/>
      </w:pPr>
      <w:r>
        <w:rPr/>
        <w:tab/>
        <w:t>Mark Whitt (Enron)</w:t>
      </w:r>
    </w:p>
    <w:p>
      <w:pPr>
        <w:pStyle w:val="Normal"/>
        <w:jc w:val="both"/>
        <w:rPr/>
      </w:pPr>
      <w:r>
        <w:rPr/>
        <w:tab/>
        <w:t>Gerald Nemec (Enron)</w:t>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MS Sans Serif" w:hAnsi="MS Sans Serif" w:cs="MS Sans Serif"/>
      <w:b/>
      <w:bCs/>
      <w:sz w:val="28"/>
      <w:szCs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2000-10-30T13:45:00Z</dcterms:created>
  <dc:creator>gnemec</dc:creator>
  <dc:description/>
  <dc:language>en-CA</dc:language>
  <cp:lastModifiedBy>gnemec</cp:lastModifiedBy>
  <dcterms:modified xsi:type="dcterms:W3CDTF">2000-10-30T13:46:00Z</dcterms:modified>
  <cp:revision>4</cp:revision>
  <dc:subject/>
  <dc:title/>
</cp:coreProperties>
</file>