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December 20, 2000</w:t>
      </w:r>
    </w:p>
    <w:p>
      <w:pPr>
        <w:pStyle w:val="Normal"/>
        <w:widowControl/>
        <w:spacing w:before="800" w:after="0"/>
        <w:jc w:val="both"/>
        <w:rPr>
          <w:sz w:val="22"/>
        </w:rPr>
      </w:pPr>
      <w:r>
        <w:rPr>
          <w:sz w:val="22"/>
        </w:rPr>
        <w:t>Tom Brown, Inc.</w:t>
      </w:r>
    </w:p>
    <w:p>
      <w:pPr>
        <w:pStyle w:val="Normal"/>
        <w:widowControl/>
        <w:jc w:val="both"/>
        <w:rPr>
          <w:sz w:val="22"/>
        </w:rPr>
      </w:pPr>
      <w:r>
        <w:rPr>
          <w:sz w:val="22"/>
        </w:rPr>
        <w:t>555 Seventeenth Street</w:t>
      </w:r>
    </w:p>
    <w:p>
      <w:pPr>
        <w:pStyle w:val="Normal"/>
        <w:widowControl/>
        <w:jc w:val="both"/>
        <w:rPr>
          <w:sz w:val="22"/>
        </w:rPr>
      </w:pPr>
      <w:r>
        <w:rPr>
          <w:sz w:val="22"/>
        </w:rPr>
        <w:t>Denver, CO 80202</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This letter of intent ("Agreement") effective when executed by all the parties hereto, will evidence the current mutual intent, as set forth in Article I below, of Tom Brown, Inc, a [___________________] ("Seller") and</w:t>
      </w:r>
      <w:r>
        <w:rPr>
          <w:b/>
          <w:sz w:val="22"/>
        </w:rPr>
        <w:t xml:space="preserve"> </w:t>
      </w:r>
      <w:r>
        <w:rPr>
          <w:sz w:val="22"/>
        </w:rPr>
        <w:t>[___________________], a [______________________] ("Buyer"), to evaluate the possibility of Buyer purchasing from Seller the natural gas gathering system (the "Assets") more particularly described on Exhibit "A" attached hereto (the "Transaction").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Assets.  The matters set forth in Article I are not intended to, and do not, constitute a binding agreement of the Parties with respect to the Transaction.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Assets</w:t>
      </w:r>
    </w:p>
    <w:p>
      <w:pPr>
        <w:pStyle w:val="Normal"/>
        <w:widowControl/>
        <w:numPr>
          <w:ilvl w:val="0"/>
          <w:numId w:val="2"/>
        </w:numPr>
        <w:spacing w:before="120" w:after="0"/>
        <w:ind w:firstLine="810" w:start="-90" w:end="0"/>
        <w:jc w:val="both"/>
        <w:rPr>
          <w:sz w:val="22"/>
        </w:rPr>
      </w:pPr>
      <w:r>
        <w:rPr>
          <w:sz w:val="22"/>
        </w:rPr>
        <w:t>The Parties will meet to discuss the Transaction and the necessary agreements relating thereto.  Buyer may conduct a thorough due diligence investigation regarding the Assets.  Seller will assist Buyer in such due diligence investigation and Seller will disclose to Buyer all relevant information in Seller's possession pertaining to the Assets.  It is understood that the Parties are not, by virtue of this Agreement undertaking any liability with regard to the Transaction;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 xml:space="preserve">Neither Party is obligated hereunder to enter into any definitive agreement with the other, with respect to the Transaction.  It is currently anticipated, however, that the purchase price for the Assets pursuant to any such agreement would be [________________________ and No/100 U.S. Dollars ($_______.00)].  </w:t>
      </w:r>
    </w:p>
    <w:p>
      <w:pPr>
        <w:pStyle w:val="Normal"/>
        <w:widowControl/>
        <w:numPr>
          <w:ilvl w:val="0"/>
          <w:numId w:val="2"/>
        </w:numPr>
        <w:spacing w:before="120" w:after="0"/>
        <w:ind w:firstLine="810" w:start="-90" w:end="0"/>
        <w:jc w:val="both"/>
        <w:rPr>
          <w:sz w:val="22"/>
        </w:rPr>
      </w:pPr>
      <w:r>
        <w:rPr>
          <w:sz w:val="22"/>
        </w:rPr>
        <w:t>Within twenty (20) working days after the effective date hereof, the Parties shall jointly develop an initial meeting schedule to conduct the thorough due diligence and to establish certain milestones to be achieved and a schedule for their achievement, and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an entity or entities other than the Parties enter into a definitive agreement for the purchase and sale of the Assets; or (ii) until such time that either Party decides, in its sole discretion, that the Transaction will not be economically viable or otherwise successful; or (iii) __________, 2000 (the "Term").  The provisions of Section 3, Confidentiality, shall survive any termination of this Agreement, as necessary for them to expire according to their terms.</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Buyer in undertaking its due diligence review of the Assets, Seller hereby grants to Buyer, for a period beginning on the date of execution of this Agreement and ending on the earlier of (i) [_______________, 2000], and (ii) the date of any earlier termination as set out above (the "Exclusivity Period") the exclusive right to pursue the Transaction with Seller.  During the Exclusivity Period Seller shall not work with or entertain any offers from any other persons with regard to the Transaction or other transaction involving the Assets.</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This Agreement and the negotiations between the Parties in respect of the Transaction shall be subject to the terms of the Confidentiality Agreement Letter between Crescendo Energy, LLC, Enron North America Corp., and Tom Brown, Inc. dated November 3, 2000.</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Transaction until (a) Buyer has completed a thorough due diligence of the Assets satisfactory to Buyer in its sole discretion, (b)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without limitation,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Transaction to be completed.  This Agreement does not create and is not intended to create a binding and enforceable contract between the Parties with respect to the provisions of Article I and the subject matter of the Transaction, and may not be relied upon by a Party as the basis for a contract by estoppel or otherwise.  A binding commitment with respect to the Transaction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Buyer's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720" w:after="0"/>
        <w:ind w:start="5040" w:end="0"/>
        <w:jc w:val="both"/>
        <w:rPr>
          <w:sz w:val="22"/>
        </w:rPr>
      </w:pPr>
      <w:r>
        <w:rPr>
          <w:sz w:val="22"/>
        </w:rPr>
        <w:t>[____________________]</w:t>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December, 2000.</w:t>
      </w:r>
    </w:p>
    <w:p>
      <w:pPr>
        <w:pStyle w:val="Normal"/>
        <w:widowControl/>
        <w:jc w:val="both"/>
        <w:rPr>
          <w:b/>
          <w:sz w:val="22"/>
        </w:rPr>
      </w:pPr>
      <w:r>
        <w:rPr>
          <w:b/>
          <w:sz w:val="22"/>
        </w:rPr>
      </w:r>
    </w:p>
    <w:p>
      <w:pPr>
        <w:pStyle w:val="Normal"/>
        <w:widowControl/>
        <w:spacing w:before="240" w:after="0"/>
        <w:jc w:val="both"/>
        <w:rPr>
          <w:b/>
          <w:sz w:val="22"/>
        </w:rPr>
      </w:pPr>
      <w:r>
        <w:rPr>
          <w:b/>
          <w:sz w:val="22"/>
        </w:rPr>
        <w:t>TOM BROWN,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/mnt/main-storage/datasets/enron-docs/doc/WildhorseLOI.doc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/mnt/main-storage/datasets/enron-docs/doc/WildhorseLOI.doc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Tom Brown, Inc.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December ______,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2000-12-12T16:26:00Z</dcterms:created>
  <dc:creator>ECT</dc:creator>
  <dc:description/>
  <dc:language>en-CA</dc:language>
  <cp:lastModifiedBy>gnemec</cp:lastModifiedBy>
  <cp:lastPrinted>2000-12-13T09:48:00Z</cp:lastPrinted>
  <dcterms:modified xsi:type="dcterms:W3CDTF">2000-12-13T21:20:00Z</dcterms:modified>
  <cp:revision>10</cp:revision>
  <dc:subject/>
  <dc:title>[ECT Letterhead]</dc:title>
</cp:coreProperties>
</file>