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
        <w:bidi w:val="0"/>
        <w:ind w:hanging="0" w:start="0"/>
        <w:rPr/>
      </w:pPr>
      <w:r>
        <w:rPr/>
        <w:t>NextLaw: What's New for November 2000</w:t>
      </w:r>
    </w:p>
    <w:p>
      <w:pPr>
        <w:pStyle w:val="Normal"/>
        <w:bidi w:val="0"/>
        <w:spacing w:before="0" w:after="120"/>
        <w:jc w:val="center"/>
        <w:rPr>
          <w:b/>
          <w:bCs w:val="false"/>
          <w:i w:val="false"/>
          <w:i w:val="false"/>
          <w:iCs w:val="false"/>
          <w:caps w:val="false"/>
          <w:smallCaps w:val="false"/>
          <w:strike w:val="false"/>
          <w:dstrike w:val="false"/>
          <w:outline w:val="false"/>
          <w:vanish w:val="false"/>
          <w:color w:val="000000"/>
        </w:rPr>
      </w:pPr>
      <w:r>
        <w:rPr>
          <w:b/>
          <w:bCs w:val="false"/>
          <w:i w:val="false"/>
          <w:iCs w:val="false"/>
          <w:caps w:val="false"/>
          <w:smallCaps w:val="false"/>
          <w:strike w:val="false"/>
          <w:dstrike w:val="false"/>
          <w:outline w:val="false"/>
          <w:vanish w:val="false"/>
          <w:color w:val="0000FF"/>
          <w:u w:val="single"/>
        </w:rPr>
        <w:t>http://www.nextlaw.com</w:t>
      </w:r>
    </w:p>
    <w:p>
      <w:pPr>
        <w:pStyle w:val="Normal"/>
        <w:bidi w:val="0"/>
        <w:spacing w:before="0" w:after="120"/>
        <w:jc w:val="both"/>
        <w:rPr>
          <w:b/>
          <w:bCs w:val="false"/>
          <w:i w:val="false"/>
          <w:i w:val="false"/>
          <w:iCs w:val="false"/>
          <w:caps w:val="false"/>
          <w:smallCaps w:val="false"/>
          <w:strike w:val="false"/>
          <w:dstrike w:val="false"/>
          <w:outline w:val="false"/>
          <w:vanish w:val="false"/>
          <w:color w:val="000000"/>
        </w:rPr>
      </w:pPr>
      <w:r>
        <w:rPr>
          <w:b/>
          <w:bCs w:val="false"/>
          <w:i w:val="false"/>
          <w:iCs w:val="false"/>
          <w:caps w:val="false"/>
          <w:smallCaps w:val="false"/>
          <w:strike w:val="false"/>
          <w:dstrike w:val="false"/>
          <w:outline w:val="false"/>
          <w:vanish w:val="false"/>
          <w:color w:val="000000"/>
        </w:rPr>
      </w:r>
    </w:p>
    <w:p>
      <w:pPr>
        <w:pStyle w:val="Normal"/>
        <w:bidi w:val="0"/>
        <w:spacing w:before="0" w:after="120"/>
        <w:jc w:val="both"/>
        <w:rPr>
          <w:b/>
          <w:bCs w:val="false"/>
          <w:i w:val="false"/>
          <w:i w:val="false"/>
          <w:iCs w:val="false"/>
          <w:caps w:val="false"/>
          <w:smallCaps w:val="false"/>
          <w:strike w:val="false"/>
          <w:dstrike w:val="false"/>
          <w:outline w:val="false"/>
          <w:vanish w:val="false"/>
        </w:rPr>
      </w:pPr>
      <w:r>
        <w:rPr>
          <w:b/>
          <w:bCs w:val="false"/>
          <w:i w:val="false"/>
          <w:iCs w:val="false"/>
          <w:caps w:val="false"/>
          <w:smallCaps w:val="false"/>
          <w:strike w:val="false"/>
          <w:dstrike w:val="false"/>
          <w:outline w:val="false"/>
          <w:vanish w:val="false"/>
        </w:rPr>
        <w:t>Data protection</w:t>
      </w:r>
    </w:p>
    <w:p>
      <w:pPr>
        <w:pStyle w:val="Heading1"/>
        <w:bidi w:val="0"/>
        <w:spacing w:before="0" w:after="120"/>
        <w:ind w:hanging="0" w:start="0"/>
        <w:jc w:val="both"/>
        <w:rPr>
          <w:b w:val="false"/>
          <w:bCs w:val="false"/>
          <w:i/>
          <w:i/>
          <w:iCs w:val="false"/>
          <w:caps w:val="false"/>
          <w:smallCaps w:val="false"/>
          <w:strike w:val="false"/>
          <w:dstrike w:val="false"/>
          <w:outline w:val="false"/>
          <w:vanish w:val="false"/>
        </w:rPr>
      </w:pPr>
      <w:r>
        <w:rPr>
          <w:b w:val="false"/>
          <w:bCs w:val="false"/>
          <w:i/>
          <w:iCs w:val="false"/>
          <w:caps w:val="false"/>
          <w:smallCaps w:val="false"/>
          <w:strike w:val="false"/>
          <w:dstrike w:val="false"/>
          <w:outline w:val="false"/>
          <w:vanish w:val="false"/>
        </w:rPr>
        <w:t>New York</w:t>
      </w:r>
    </w:p>
    <w:p>
      <w:pPr>
        <w:pStyle w:val="Normal"/>
        <w:bidi w:val="0"/>
        <w:jc w:val="both"/>
        <w:rPr>
          <w:b w:val="false"/>
          <w:bCs w:val="false"/>
          <w:i w:val="false"/>
          <w:i w:val="false"/>
          <w:iCs w:val="false"/>
          <w:caps w:val="false"/>
          <w:smallCaps w:val="false"/>
          <w:strike w:val="false"/>
          <w:dstrike w:val="false"/>
          <w:outline w:val="false"/>
          <w:vanish w:val="false"/>
        </w:rPr>
      </w:pPr>
      <w:r>
        <w:rPr>
          <w:b w:val="false"/>
          <w:bCs w:val="false"/>
          <w:i w:val="false"/>
          <w:iCs w:val="false"/>
          <w:caps w:val="false"/>
          <w:smallCaps w:val="false"/>
          <w:strike w:val="false"/>
          <w:dstrike w:val="false"/>
          <w:outline w:val="false"/>
          <w:vanish w:val="false"/>
        </w:rPr>
      </w:r>
    </w:p>
    <w:p>
      <w:pPr>
        <w:pStyle w:val="Normal"/>
        <w:bidi w:val="0"/>
        <w:jc w:val="both"/>
        <w:rPr/>
      </w:pPr>
      <w:r>
        <w:rPr>
          <w:b w:val="false"/>
          <w:bCs w:val="false"/>
          <w:i w:val="false"/>
          <w:iCs w:val="false"/>
          <w:caps w:val="false"/>
          <w:smallCaps w:val="false"/>
          <w:strike w:val="false"/>
          <w:dstrike w:val="false"/>
          <w:outline w:val="false"/>
          <w:vanish w:val="false"/>
        </w:rPr>
        <w:t xml:space="preserve">The Safe Harbor agreement allowing for continued transfers of personal data from the EU to the U.S. came into effect on 1 November 2000. (See any of 1-7 for further details of the scheme). The US Department of Commerce has launched a website designed to educate organisations on certification for the safe harbor program, at </w:t>
      </w:r>
      <w:r>
        <w:fldChar w:fldCharType="begin"/>
      </w:r>
      <w:r>
        <w:rPr>
          <w:smallCaps w:val="false"/>
          <w:caps w:val="false"/>
          <w:outline w:val="false"/>
          <w:dstrike w:val="false"/>
          <w:strike w:val="false"/>
          <w:i w:val="false"/>
          <w:u w:val="single"/>
          <w:b w:val="false"/>
          <w:iCs w:val="false"/>
          <w:bCs w:val="false"/>
          <w:vanish w:val="false"/>
          <w:color w:val="0000FF"/>
        </w:rPr>
        <w:instrText xml:space="preserve">hyperlink "http://www.export.gov/safeharbor/" </w:instrText>
      </w:r>
      <w:r>
        <w:rPr>
          <w:b w:val="false"/>
          <w:bCs w:val="false"/>
          <w:i w:val="false"/>
          <w:iCs w:val="false"/>
          <w:caps w:val="false"/>
          <w:smallCaps w:val="false"/>
          <w:strike w:val="false"/>
          <w:dstrike w:val="false"/>
          <w:outline w:val="false"/>
          <w:vanish w:val="false"/>
          <w:color w:val="0000FF"/>
          <w:u w:val="single"/>
        </w:rPr>
      </w:r>
      <w:r>
        <w:rPr>
          <w:smallCaps w:val="false"/>
          <w:caps w:val="false"/>
          <w:outline w:val="false"/>
          <w:dstrike w:val="false"/>
          <w:strike w:val="false"/>
          <w:i w:val="false"/>
          <w:u w:val="single"/>
          <w:b w:val="false"/>
          <w:iCs w:val="false"/>
          <w:bCs w:val="false"/>
          <w:vanish w:val="false"/>
          <w:color w:val="0000FF"/>
        </w:rPr>
        <w:fldChar w:fldCharType="separate"/>
      </w:r>
      <w:r>
        <w:rPr>
          <w:b w:val="false"/>
          <w:bCs w:val="false"/>
          <w:i w:val="false"/>
          <w:iCs w:val="false"/>
          <w:caps w:val="false"/>
          <w:smallCaps w:val="false"/>
          <w:strike w:val="false"/>
          <w:dstrike w:val="false"/>
          <w:outline w:val="false"/>
          <w:vanish w:val="false"/>
          <w:color w:val="0000FF"/>
          <w:u w:val="single"/>
        </w:rPr>
        <w:t>http://www.export.gov/safeharbor/</w:t>
      </w:r>
      <w:r>
        <w:rPr>
          <w:b w:val="false"/>
          <w:bCs w:val="false"/>
          <w:i w:val="false"/>
          <w:iCs w:val="false"/>
          <w:caps w:val="false"/>
          <w:smallCaps w:val="false"/>
          <w:strike w:val="false"/>
          <w:dstrike w:val="false"/>
          <w:outline w:val="false"/>
          <w:vanish w:val="false"/>
          <w:color w:val="0000FF"/>
          <w:u w:val="single"/>
        </w:rPr>
      </w:r>
      <w:r>
        <w:rPr>
          <w:smallCaps w:val="false"/>
          <w:caps w:val="false"/>
          <w:outline w:val="false"/>
          <w:dstrike w:val="false"/>
          <w:strike w:val="false"/>
          <w:i w:val="false"/>
          <w:u w:val="single"/>
          <w:b w:val="false"/>
          <w:iCs w:val="false"/>
          <w:bCs w:val="false"/>
          <w:vanish w:val="false"/>
          <w:color w:val="0000FF"/>
        </w:rPr>
        <w:fldChar w:fldCharType="end"/>
      </w:r>
      <w:r>
        <w:rPr>
          <w:b w:val="false"/>
          <w:bCs w:val="false"/>
          <w:i w:val="false"/>
          <w:iCs w:val="false"/>
          <w:caps w:val="false"/>
          <w:smallCaps w:val="false"/>
          <w:strike w:val="false"/>
          <w:dstrike w:val="false"/>
          <w:outline w:val="false"/>
          <w:vanish w:val="false"/>
        </w:rPr>
        <w:t>§ .</w:t>
      </w:r>
    </w:p>
    <w:p>
      <w:pPr>
        <w:pStyle w:val="Normal"/>
        <w:bidi w:val="0"/>
        <w:jc w:val="both"/>
        <w:rPr>
          <w:b w:val="false"/>
          <w:bCs w:val="false"/>
          <w:i w:val="false"/>
          <w:i w:val="false"/>
          <w:iCs w:val="false"/>
          <w:caps w:val="false"/>
          <w:smallCaps w:val="false"/>
          <w:strike w:val="false"/>
          <w:dstrike w:val="false"/>
          <w:outline w:val="false"/>
          <w:vanish w:val="false"/>
        </w:rPr>
      </w:pPr>
      <w:r>
        <w:rPr>
          <w:b w:val="false"/>
          <w:bCs w:val="false"/>
          <w:i w:val="false"/>
          <w:iCs w:val="false"/>
          <w:caps w:val="false"/>
          <w:smallCaps w:val="false"/>
          <w:strike w:val="false"/>
          <w:dstrike w:val="false"/>
          <w:outline w:val="false"/>
          <w:vanish w:val="false"/>
        </w:rPr>
      </w:r>
    </w:p>
    <w:p>
      <w:pPr>
        <w:pStyle w:val="Heading2"/>
        <w:tabs>
          <w:tab w:val="clear" w:pos="720"/>
        </w:tabs>
        <w:bidi w:val="0"/>
        <w:spacing w:before="240" w:after="0"/>
        <w:ind w:hanging="0" w:start="0"/>
        <w:jc w:val="both"/>
        <w:rPr/>
      </w:pPr>
      <w:r>
        <w:rPr/>
        <w:t>Belgium</w:t>
      </w:r>
    </w:p>
    <w:p>
      <w:pPr>
        <w:pStyle w:val="Normal"/>
        <w:tabs>
          <w:tab w:val="clear" w:pos="720"/>
        </w:tabs>
        <w:bidi w:val="0"/>
        <w:spacing w:before="240" w:after="0"/>
        <w:jc w:val="both"/>
        <w:rPr>
          <w:b w:val="false"/>
          <w:bCs w:val="false"/>
          <w:i w:val="false"/>
          <w:i w:val="false"/>
          <w:iCs w:val="false"/>
          <w:caps w:val="false"/>
          <w:smallCaps w:val="false"/>
          <w:strike w:val="false"/>
          <w:dstrike w:val="false"/>
          <w:outline w:val="false"/>
          <w:vanish w:val="false"/>
          <w:color w:val="000000"/>
        </w:rPr>
      </w:pPr>
      <w:r>
        <w:rPr>
          <w:b w:val="false"/>
          <w:bCs w:val="false"/>
          <w:i w:val="false"/>
          <w:iCs w:val="false"/>
          <w:caps w:val="false"/>
          <w:smallCaps w:val="false"/>
          <w:strike w:val="false"/>
          <w:dstrike w:val="false"/>
          <w:outline w:val="false"/>
          <w:vanish w:val="false"/>
          <w:color w:val="000000"/>
        </w:rPr>
      </w:r>
    </w:p>
    <w:p>
      <w:pPr>
        <w:pStyle w:val="Normal"/>
        <w:bidi w:val="0"/>
        <w:jc w:val="both"/>
        <w:rPr>
          <w:b w:val="false"/>
          <w:bCs w:val="false"/>
          <w:i w:val="false"/>
          <w:i w:val="false"/>
          <w:iCs w:val="false"/>
          <w:caps w:val="false"/>
          <w:smallCaps w:val="false"/>
          <w:strike w:val="false"/>
          <w:dstrike w:val="false"/>
          <w:outline w:val="false"/>
          <w:vanish w:val="false"/>
          <w:color w:val="000000"/>
        </w:rPr>
      </w:pPr>
      <w:r>
        <w:rPr>
          <w:b w:val="false"/>
          <w:bCs w:val="false"/>
          <w:i w:val="false"/>
          <w:iCs w:val="false"/>
          <w:caps w:val="false"/>
          <w:smallCaps w:val="false"/>
          <w:strike w:val="false"/>
          <w:dstrike w:val="false"/>
          <w:outline w:val="false"/>
          <w:vanish w:val="false"/>
          <w:color w:val="000000"/>
        </w:rPr>
        <w:t xml:space="preserve">In a decision published in October 2000, the labour court of Brussels has ruled that email messages exchanged between two employees for personal reasons, even if drafted during working hours and in the workplace, benefit from the privacy protection afforded under Article 8 of the European Convention for Human Rights. Accordingly, an employer is entitled to monitor an employee’s email only if the means of control are necessary, indispensable and proportionate. As a matter of privacy protection under the Convention, monitoring of employee email is not permitted when other less “harmful” means are available to achieve the same purpose. </w:t>
      </w:r>
    </w:p>
    <w:p>
      <w:pPr>
        <w:pStyle w:val="Normal"/>
        <w:bidi w:val="0"/>
        <w:jc w:val="both"/>
        <w:rPr>
          <w:b w:val="false"/>
          <w:bCs w:val="false"/>
          <w:i w:val="false"/>
          <w:i w:val="false"/>
          <w:iCs w:val="false"/>
          <w:caps w:val="false"/>
          <w:smallCaps w:val="false"/>
          <w:strike w:val="false"/>
          <w:dstrike w:val="false"/>
          <w:outline w:val="false"/>
          <w:vanish w:val="false"/>
          <w:color w:val="000000"/>
        </w:rPr>
      </w:pPr>
      <w:r>
        <w:rPr>
          <w:b w:val="false"/>
          <w:bCs w:val="false"/>
          <w:i w:val="false"/>
          <w:iCs w:val="false"/>
          <w:caps w:val="false"/>
          <w:smallCaps w:val="false"/>
          <w:strike w:val="false"/>
          <w:dstrike w:val="false"/>
          <w:outline w:val="false"/>
          <w:vanish w:val="false"/>
          <w:color w:val="000000"/>
        </w:rPr>
      </w:r>
    </w:p>
    <w:p>
      <w:pPr>
        <w:pStyle w:val="Normal"/>
        <w:bidi w:val="0"/>
        <w:jc w:val="both"/>
        <w:rPr/>
      </w:pPr>
      <w:r>
        <w:rPr>
          <w:b w:val="false"/>
          <w:bCs w:val="false"/>
          <w:i w:val="false"/>
          <w:iCs w:val="false"/>
          <w:caps w:val="false"/>
          <w:smallCaps w:val="false"/>
          <w:strike w:val="false"/>
          <w:dstrike w:val="false"/>
          <w:outline w:val="false"/>
          <w:vanish w:val="false"/>
          <w:color w:val="000000"/>
        </w:rPr>
        <w:t xml:space="preserve">The </w:t>
      </w:r>
      <w:r>
        <w:rPr/>
        <w:t>decision did not address the issue of employee consent, which would still be required in accordance with telecommunications law (see 8.4). The importance of this decision is that it is the first case in Belgium to consider the monitoring of employee email. For further information about the facts of the case, and the relationship of the decision to previously published advice of the Privacy Commission, see 8.1.</w:t>
      </w:r>
    </w:p>
    <w:p>
      <w:pPr>
        <w:pStyle w:val="BodyText"/>
        <w:bidi w:val="0"/>
        <w:ind w:hanging="0" w:start="0"/>
        <w:jc w:val="both"/>
        <w:rPr/>
      </w:pPr>
      <w:r>
        <w:rPr/>
      </w:r>
    </w:p>
    <w:p>
      <w:pPr>
        <w:pStyle w:val="BodyText"/>
        <w:bidi w:val="0"/>
        <w:ind w:hanging="0" w:start="0"/>
        <w:jc w:val="both"/>
        <w:rPr>
          <w:b w:val="false"/>
          <w:bCs w:val="false"/>
          <w:i/>
          <w:i/>
          <w:iCs w:val="false"/>
          <w:caps w:val="false"/>
          <w:smallCaps w:val="false"/>
          <w:strike w:val="false"/>
          <w:dstrike w:val="false"/>
          <w:outline w:val="false"/>
          <w:vanish w:val="false"/>
        </w:rPr>
      </w:pPr>
      <w:r>
        <w:rPr>
          <w:b w:val="false"/>
          <w:bCs w:val="false"/>
          <w:i/>
          <w:iCs w:val="false"/>
          <w:caps w:val="false"/>
          <w:smallCaps w:val="false"/>
          <w:strike w:val="false"/>
          <w:dstrike w:val="false"/>
          <w:outline w:val="false"/>
          <w:vanish w:val="false"/>
        </w:rPr>
        <w:t>England and Wales</w:t>
      </w:r>
    </w:p>
    <w:p>
      <w:pPr>
        <w:pStyle w:val="BodyText"/>
        <w:bidi w:val="0"/>
        <w:ind w:hanging="0" w:start="0"/>
        <w:jc w:val="both"/>
        <w:rPr/>
      </w:pPr>
      <w:r>
        <w:rPr/>
      </w:r>
    </w:p>
    <w:p>
      <w:pPr>
        <w:pStyle w:val="Normal"/>
        <w:bidi w:val="0"/>
        <w:jc w:val="both"/>
        <w:rPr/>
      </w:pPr>
      <w:r>
        <w:rPr/>
        <w:t>Under the Human Rights Act 1998, which came fully into force on 2 October 2000, public authorities and businesses exercising public functions are required to comply with the privacy requirements of Article 8 of the European Convention on Human Rights. Under section 6 of the Human Rights Act, it is unlawful for a public authority to act in a way which is incompatible with a Convention right. While there is no equivalent restriction on private entities, courts and tribunals will have to take account of the decisions of the European Court of Human Rights, even where the courts are deciding issues which relate solely to private entities. (See 8.1 for further details).</w:t>
      </w:r>
    </w:p>
    <w:p>
      <w:pPr>
        <w:pStyle w:val="BodyText"/>
        <w:bidi w:val="0"/>
        <w:ind w:hanging="0" w:start="0"/>
        <w:jc w:val="both"/>
        <w:rPr/>
      </w:pPr>
      <w:r>
        <w:rPr/>
      </w:r>
    </w:p>
    <w:p>
      <w:pPr>
        <w:pStyle w:val="BodyText"/>
        <w:bidi w:val="0"/>
        <w:ind w:hanging="0" w:start="0"/>
        <w:jc w:val="both"/>
        <w:rPr/>
      </w:pPr>
      <w:r>
        <w:rPr/>
        <w:t xml:space="preserve">The Regulation of Investigatory Powers Act (which received Royal assent on 28 July 2000) came fully into force on 24 October 2000. Among other things, this Act implements Article 5 of the EU Telecoms Directive, and thereby restricts the circumstances in which communications on public and private telecommunications systems may be intercepted. (See 8.4). </w:t>
      </w:r>
    </w:p>
    <w:p>
      <w:pPr>
        <w:pStyle w:val="BodyText"/>
        <w:bidi w:val="0"/>
        <w:ind w:hanging="0" w:start="0"/>
        <w:jc w:val="both"/>
        <w:rPr/>
      </w:pPr>
      <w:r>
        <w:rPr/>
      </w:r>
    </w:p>
    <w:p>
      <w:pPr>
        <w:pStyle w:val="BodyText"/>
        <w:bidi w:val="0"/>
        <w:ind w:hanging="0" w:start="0"/>
        <w:jc w:val="both"/>
        <w:rPr>
          <w:b w:val="false"/>
          <w:bCs w:val="false"/>
          <w:i/>
          <w:i/>
          <w:iCs w:val="false"/>
          <w:caps w:val="false"/>
          <w:smallCaps w:val="false"/>
          <w:strike w:val="false"/>
          <w:dstrike w:val="false"/>
          <w:outline w:val="false"/>
          <w:vanish w:val="false"/>
        </w:rPr>
      </w:pPr>
      <w:r>
        <w:rPr>
          <w:b w:val="false"/>
          <w:bCs w:val="false"/>
          <w:i/>
          <w:iCs w:val="false"/>
          <w:caps w:val="false"/>
          <w:smallCaps w:val="false"/>
          <w:strike w:val="false"/>
          <w:dstrike w:val="false"/>
          <w:outline w:val="false"/>
          <w:vanish w:val="false"/>
        </w:rPr>
      </w:r>
    </w:p>
    <w:p>
      <w:pPr>
        <w:pStyle w:val="Heading2"/>
        <w:bidi w:val="0"/>
        <w:ind w:hanging="0" w:start="0"/>
        <w:jc w:val="both"/>
        <w:rPr/>
      </w:pPr>
      <w:r>
        <w:rPr/>
        <w:t>Finland</w:t>
      </w:r>
    </w:p>
    <w:p>
      <w:pPr>
        <w:pStyle w:val="BodyText3"/>
        <w:bidi w:val="0"/>
        <w:ind w:hanging="0" w:start="0"/>
        <w:rPr>
          <w:b w:val="false"/>
          <w:bCs w:val="false"/>
          <w:i w:val="false"/>
          <w:i w:val="false"/>
          <w:iCs w:val="false"/>
          <w:caps w:val="false"/>
          <w:smallCaps w:val="false"/>
          <w:strike w:val="false"/>
          <w:dstrike w:val="false"/>
          <w:outline w:val="false"/>
          <w:vanish w:val="false"/>
        </w:rPr>
      </w:pPr>
      <w:r>
        <w:rPr>
          <w:b w:val="false"/>
          <w:bCs w:val="false"/>
          <w:i w:val="false"/>
          <w:iCs w:val="false"/>
          <w:caps w:val="false"/>
          <w:smallCaps w:val="false"/>
          <w:strike w:val="false"/>
          <w:dstrike w:val="false"/>
          <w:outline w:val="false"/>
          <w:vanish w:val="false"/>
        </w:rPr>
        <w:t>A Government Bill amending the Personal Data Act in relation to rules on the international transfer of personal data to countries which the European Commission has decided provide adequate protection for personal data was submitted to the Parliament on 6 October 2000. The amendment would mean that the Finnish authorities would not interfere in the transfer of personal data to these countries. Although it is not yet known when the amendment will come into force, it is expected to be before the end of 2000. For further details see 2.2 Future Changes.</w:t>
      </w:r>
    </w:p>
    <w:p>
      <w:pPr>
        <w:pStyle w:val="BodyText"/>
        <w:bidi w:val="0"/>
        <w:ind w:hanging="0" w:start="0"/>
        <w:jc w:val="both"/>
        <w:rPr>
          <w:b w:val="false"/>
          <w:bCs w:val="false"/>
          <w:i/>
          <w:i/>
          <w:iCs w:val="false"/>
          <w:caps w:val="false"/>
          <w:smallCaps w:val="false"/>
          <w:strike w:val="false"/>
          <w:dstrike w:val="false"/>
          <w:outline w:val="false"/>
          <w:vanish w:val="false"/>
        </w:rPr>
      </w:pPr>
      <w:r>
        <w:rPr>
          <w:b w:val="false"/>
          <w:bCs w:val="false"/>
          <w:i/>
          <w:iCs w:val="false"/>
          <w:caps w:val="false"/>
          <w:smallCaps w:val="false"/>
          <w:strike w:val="false"/>
          <w:dstrike w:val="false"/>
          <w:outline w:val="false"/>
          <w:vanish w:val="false"/>
        </w:rPr>
      </w:r>
    </w:p>
    <w:p>
      <w:pPr>
        <w:pStyle w:val="BodyText"/>
        <w:bidi w:val="0"/>
        <w:ind w:hanging="0" w:start="0"/>
        <w:jc w:val="both"/>
        <w:rPr>
          <w:b w:val="false"/>
          <w:bCs w:val="false"/>
          <w:i/>
          <w:i/>
          <w:iCs w:val="false"/>
          <w:caps w:val="false"/>
          <w:smallCaps w:val="false"/>
          <w:strike w:val="false"/>
          <w:dstrike w:val="false"/>
          <w:outline w:val="false"/>
          <w:vanish w:val="false"/>
        </w:rPr>
      </w:pPr>
      <w:r>
        <w:rPr>
          <w:b w:val="false"/>
          <w:bCs w:val="false"/>
          <w:i/>
          <w:iCs w:val="false"/>
          <w:caps w:val="false"/>
          <w:smallCaps w:val="false"/>
          <w:strike w:val="false"/>
          <w:dstrike w:val="false"/>
          <w:outline w:val="false"/>
          <w:vanish w:val="false"/>
        </w:rPr>
      </w:r>
    </w:p>
    <w:p>
      <w:pPr>
        <w:pStyle w:val="BodyText"/>
        <w:bidi w:val="0"/>
        <w:ind w:hanging="0" w:start="0"/>
        <w:jc w:val="both"/>
        <w:rPr>
          <w:b w:val="false"/>
          <w:bCs w:val="false"/>
          <w:i/>
          <w:i/>
          <w:iCs w:val="false"/>
          <w:caps w:val="false"/>
          <w:smallCaps w:val="false"/>
          <w:strike w:val="false"/>
          <w:dstrike w:val="false"/>
          <w:outline w:val="false"/>
          <w:vanish w:val="false"/>
        </w:rPr>
      </w:pPr>
      <w:r>
        <w:rPr>
          <w:b w:val="false"/>
          <w:bCs w:val="false"/>
          <w:i/>
          <w:iCs w:val="false"/>
          <w:caps w:val="false"/>
          <w:smallCaps w:val="false"/>
          <w:strike w:val="false"/>
          <w:dstrike w:val="false"/>
          <w:outline w:val="false"/>
          <w:vanish w:val="false"/>
        </w:rPr>
        <w:t>Italy</w:t>
      </w:r>
    </w:p>
    <w:p>
      <w:pPr>
        <w:pStyle w:val="BodyText"/>
        <w:bidi w:val="0"/>
        <w:ind w:hanging="0" w:start="0"/>
        <w:jc w:val="both"/>
        <w:rPr>
          <w:b w:val="false"/>
          <w:bCs w:val="false"/>
          <w:i/>
          <w:i/>
          <w:iCs w:val="false"/>
          <w:caps w:val="false"/>
          <w:smallCaps w:val="false"/>
          <w:strike w:val="false"/>
          <w:dstrike w:val="false"/>
          <w:outline w:val="false"/>
          <w:vanish w:val="false"/>
        </w:rPr>
      </w:pPr>
      <w:r>
        <w:rPr>
          <w:b w:val="false"/>
          <w:bCs w:val="false"/>
          <w:i/>
          <w:iCs w:val="false"/>
          <w:caps w:val="false"/>
          <w:smallCaps w:val="false"/>
          <w:strike w:val="false"/>
          <w:dstrike w:val="false"/>
          <w:outline w:val="false"/>
          <w:vanish w:val="false"/>
        </w:rPr>
      </w:r>
    </w:p>
    <w:p>
      <w:pPr>
        <w:pStyle w:val="BodyText"/>
        <w:bidi w:val="0"/>
        <w:ind w:hanging="0" w:start="0"/>
        <w:jc w:val="both"/>
        <w:rPr/>
      </w:pPr>
      <w:r>
        <w:rPr/>
        <w:t>The regulatory requirements in regard to adequate security measures for the protection of personal data are laid down by Presidential Decree no. 318 dated 28 July 1999 (see 1.1). A Bill amending these security requirements was approved on 10 October 2000, postponing to 31 December 2000 certain criminal consequences in relation to compliance with the security requirements. The Bill takes effect on the day following its publication in the Official Gazette.</w:t>
      </w:r>
    </w:p>
    <w:p>
      <w:pPr>
        <w:pStyle w:val="BodyText"/>
        <w:bidi w:val="0"/>
        <w:ind w:hanging="0" w:start="0"/>
        <w:jc w:val="both"/>
        <w:rPr/>
      </w:pPr>
      <w:r>
        <w:rPr/>
      </w:r>
    </w:p>
    <w:p>
      <w:pPr>
        <w:pStyle w:val="BodyText"/>
        <w:bidi w:val="0"/>
        <w:ind w:hanging="0" w:start="0"/>
        <w:jc w:val="both"/>
        <w:rPr>
          <w:b w:val="false"/>
          <w:bCs w:val="false"/>
          <w:i/>
          <w:i/>
          <w:iCs w:val="false"/>
          <w:caps w:val="false"/>
          <w:smallCaps w:val="false"/>
          <w:strike w:val="false"/>
          <w:dstrike w:val="false"/>
          <w:outline w:val="false"/>
          <w:vanish w:val="false"/>
        </w:rPr>
      </w:pPr>
      <w:r>
        <w:rPr>
          <w:b w:val="false"/>
          <w:bCs w:val="false"/>
          <w:i/>
          <w:iCs w:val="false"/>
          <w:caps w:val="false"/>
          <w:smallCaps w:val="false"/>
          <w:strike w:val="false"/>
          <w:dstrike w:val="false"/>
          <w:outline w:val="false"/>
          <w:vanish w:val="false"/>
        </w:rPr>
        <w:t>Québec</w:t>
      </w:r>
    </w:p>
    <w:p>
      <w:pPr>
        <w:pStyle w:val="BodyText"/>
        <w:bidi w:val="0"/>
        <w:ind w:hanging="0" w:start="0"/>
        <w:jc w:val="both"/>
        <w:rPr>
          <w:b w:val="false"/>
          <w:bCs w:val="false"/>
          <w:i/>
          <w:i/>
          <w:iCs w:val="false"/>
          <w:caps w:val="false"/>
          <w:smallCaps w:val="false"/>
          <w:strike w:val="false"/>
          <w:dstrike w:val="false"/>
          <w:outline w:val="false"/>
          <w:vanish w:val="false"/>
        </w:rPr>
      </w:pPr>
      <w:r>
        <w:rPr>
          <w:b w:val="false"/>
          <w:bCs w:val="false"/>
          <w:i/>
          <w:iCs w:val="false"/>
          <w:caps w:val="false"/>
          <w:smallCaps w:val="false"/>
          <w:strike w:val="false"/>
          <w:dstrike w:val="false"/>
          <w:outline w:val="false"/>
          <w:vanish w:val="false"/>
        </w:rPr>
      </w:r>
    </w:p>
    <w:p>
      <w:pPr>
        <w:pStyle w:val="BodyText"/>
        <w:bidi w:val="0"/>
        <w:ind w:hanging="0" w:start="0"/>
        <w:jc w:val="both"/>
        <w:rPr/>
      </w:pPr>
      <w:r>
        <w:rPr/>
        <w:t>On 7 October 2000, draft regulations were published by the Federal Government on what qualifies as (a) “publicly available information”, and (b) an “investigative body”, both of which will be exceptions to the fundamental requirement in Federal privacy legislation to obtain individual consent prior to collection, use or disclosure of personal information. The Federal Personal Information Protection and Electronic Documents Act received will come into effect in relation to the protection of personal information in the private sector on 1 January 2001. See 1.1 Future Changes.</w:t>
      </w:r>
    </w:p>
    <w:p>
      <w:pPr>
        <w:pStyle w:val="BodyText"/>
        <w:bidi w:val="0"/>
        <w:ind w:hanging="0" w:start="0"/>
        <w:jc w:val="both"/>
        <w:rPr/>
      </w:pPr>
      <w:r>
        <w:rPr/>
      </w:r>
    </w:p>
    <w:p>
      <w:pPr>
        <w:pStyle w:val="Heading2"/>
        <w:bidi w:val="0"/>
        <w:ind w:hanging="0" w:start="0"/>
        <w:jc w:val="both"/>
        <w:rPr/>
      </w:pPr>
      <w:r>
        <w:rPr/>
        <w:t>Russia</w:t>
      </w:r>
    </w:p>
    <w:p>
      <w:pPr>
        <w:pStyle w:val="Normal"/>
        <w:bidi w:val="0"/>
        <w:jc w:val="start"/>
        <w:rPr/>
      </w:pPr>
      <w:r>
        <w:rPr/>
      </w:r>
    </w:p>
    <w:p>
      <w:pPr>
        <w:pStyle w:val="Normal"/>
        <w:bidi w:val="0"/>
        <w:jc w:val="start"/>
        <w:rPr/>
      </w:pPr>
      <w:r>
        <w:rPr/>
        <w:t>The President of the Russian Federation has approved the Doctrine of the Information Security of the Russian Federation, which  should act as a</w:t>
      </w:r>
      <w:r>
        <w:rPr>
          <w:b w:val="false"/>
          <w:bCs w:val="false"/>
          <w:i w:val="false"/>
          <w:iCs w:val="false"/>
          <w:caps w:val="false"/>
          <w:smallCaps w:val="false"/>
          <w:strike w:val="false"/>
          <w:dstrike w:val="false"/>
          <w:outline w:val="false"/>
          <w:vanish w:val="false"/>
        </w:rPr>
        <w:t xml:space="preserve"> guideline for the Government authorities and legislature on the subject for future developments in the area of information security </w:t>
      </w:r>
      <w:r>
        <w:rPr/>
        <w:t>. The Doctrine acknowledges the rising role of information in modern society and its significance for the security of the Russian Federation, and acknowledges the interests of individuals in protecting personal information. The constitutional rights of an individual to personal and family secrets, secrecy of correspondence, phone communications, post, telegraph, and other kinds of messages are regarded as an integral part of the national interest in the sphere of information security, but according to the Doctrine, individuals’ constitutional rights do not currently have sufficient legal, organisational and technical support.  (See 8.1.)</w:t>
      </w:r>
    </w:p>
    <w:p>
      <w:pPr>
        <w:pStyle w:val="Normal"/>
        <w:tabs>
          <w:tab w:val="left" w:pos="720" w:leader="none"/>
        </w:tabs>
        <w:bidi w:val="0"/>
        <w:spacing w:before="0" w:after="120"/>
        <w:jc w:val="both"/>
        <w:rPr/>
      </w:pPr>
      <w:r>
        <w:rPr/>
      </w:r>
    </w:p>
    <w:p>
      <w:pPr>
        <w:pStyle w:val="Normal"/>
        <w:tabs>
          <w:tab w:val="left" w:pos="720" w:leader="none"/>
        </w:tabs>
        <w:bidi w:val="0"/>
        <w:spacing w:before="0" w:after="120"/>
        <w:jc w:val="both"/>
        <w:rPr>
          <w:b/>
          <w:bCs w:val="false"/>
          <w:i w:val="false"/>
          <w:i w:val="false"/>
          <w:iCs w:val="false"/>
          <w:caps w:val="false"/>
          <w:smallCaps w:val="false"/>
          <w:strike w:val="false"/>
          <w:dstrike w:val="false"/>
          <w:outline w:val="false"/>
          <w:vanish w:val="false"/>
        </w:rPr>
      </w:pPr>
      <w:r>
        <w:rPr>
          <w:b/>
          <w:bCs w:val="false"/>
          <w:i w:val="false"/>
          <w:iCs w:val="false"/>
          <w:caps w:val="false"/>
          <w:smallCaps w:val="false"/>
          <w:strike w:val="false"/>
          <w:dstrike w:val="false"/>
          <w:outline w:val="false"/>
          <w:vanish w:val="false"/>
        </w:rPr>
        <w:t>Contracts</w:t>
      </w:r>
    </w:p>
    <w:p>
      <w:pPr>
        <w:pStyle w:val="Normal"/>
        <w:bidi w:val="0"/>
        <w:jc w:val="both"/>
        <w:rPr/>
      </w:pPr>
      <w:r>
        <w:rPr/>
      </w:r>
    </w:p>
    <w:p>
      <w:pPr>
        <w:pStyle w:val="Normal"/>
        <w:bidi w:val="0"/>
        <w:jc w:val="both"/>
        <w:rPr>
          <w:b w:val="false"/>
          <w:bCs w:val="false"/>
          <w:i/>
          <w:i/>
          <w:iCs w:val="false"/>
          <w:caps w:val="false"/>
          <w:smallCaps w:val="false"/>
          <w:strike w:val="false"/>
          <w:dstrike w:val="false"/>
          <w:outline w:val="false"/>
          <w:vanish w:val="false"/>
        </w:rPr>
      </w:pPr>
      <w:r>
        <w:rPr>
          <w:b w:val="false"/>
          <w:bCs w:val="false"/>
          <w:i/>
          <w:iCs w:val="false"/>
          <w:caps w:val="false"/>
          <w:smallCaps w:val="false"/>
          <w:strike w:val="false"/>
          <w:dstrike w:val="false"/>
          <w:outline w:val="false"/>
          <w:vanish w:val="false"/>
        </w:rPr>
        <w:t>England &amp; Wales</w:t>
      </w:r>
    </w:p>
    <w:p>
      <w:pPr>
        <w:pStyle w:val="Heading1"/>
        <w:tabs>
          <w:tab w:val="left" w:pos="720" w:leader="none"/>
        </w:tabs>
        <w:bidi w:val="0"/>
        <w:spacing w:before="240" w:after="120"/>
        <w:ind w:hanging="0" w:start="0"/>
        <w:jc w:val="both"/>
        <w:rPr>
          <w:b w:val="false"/>
          <w:bCs w:val="false"/>
          <w:i/>
          <w:i/>
          <w:iCs w:val="false"/>
          <w:caps w:val="false"/>
          <w:smallCaps w:val="false"/>
          <w:strike w:val="false"/>
          <w:dstrike w:val="false"/>
          <w:outline w:val="false"/>
          <w:vanish w:val="false"/>
        </w:rPr>
      </w:pPr>
      <w:r>
        <w:rPr>
          <w:b w:val="false"/>
          <w:bCs w:val="false"/>
          <w:i/>
          <w:iCs w:val="false"/>
          <w:caps w:val="false"/>
          <w:smallCaps w:val="false"/>
          <w:strike w:val="false"/>
          <w:dstrike w:val="false"/>
          <w:outline w:val="false"/>
          <w:vanish w:val="false"/>
        </w:rPr>
      </w:r>
    </w:p>
    <w:p>
      <w:pPr>
        <w:pStyle w:val="Heading1"/>
        <w:tabs>
          <w:tab w:val="left" w:pos="720" w:leader="none"/>
        </w:tabs>
        <w:bidi w:val="0"/>
        <w:spacing w:before="240" w:after="120"/>
        <w:ind w:hanging="0" w:start="0"/>
        <w:jc w:val="both"/>
        <w:rPr>
          <w:b w:val="false"/>
          <w:bCs w:val="false"/>
          <w:i w:val="false"/>
          <w:i w:val="false"/>
          <w:iCs w:val="false"/>
          <w:caps w:val="false"/>
          <w:smallCaps w:val="false"/>
          <w:strike w:val="false"/>
          <w:dstrike w:val="false"/>
          <w:outline w:val="false"/>
          <w:vanish w:val="false"/>
        </w:rPr>
      </w:pPr>
      <w:r>
        <w:rPr>
          <w:b w:val="false"/>
          <w:bCs w:val="false"/>
          <w:i w:val="false"/>
          <w:iCs w:val="false"/>
          <w:caps w:val="false"/>
          <w:smallCaps w:val="false"/>
          <w:strike w:val="false"/>
          <w:dstrike w:val="false"/>
          <w:outline w:val="false"/>
          <w:vanish w:val="false"/>
        </w:rPr>
        <w:t>The Consumer Protection (Contracts Concluded by Means of Distance Communication) Regulations 2000 came into force on 31 October 2000.  The Regulations apply to contracts for the supply of goods and services concluded between a supplier and a consumer by means of distance communication.  (See 3.8, 3.9 and 3.11 for more information.)</w:t>
      </w:r>
    </w:p>
    <w:p>
      <w:pPr>
        <w:pStyle w:val="Normal"/>
        <w:tabs>
          <w:tab w:val="left" w:pos="720" w:leader="none"/>
        </w:tabs>
        <w:bidi w:val="0"/>
        <w:spacing w:before="240" w:after="120"/>
        <w:jc w:val="both"/>
        <w:rPr>
          <w:b w:val="false"/>
          <w:bCs w:val="false"/>
          <w:i w:val="false"/>
          <w:i w:val="false"/>
          <w:iCs w:val="false"/>
          <w:caps w:val="false"/>
          <w:smallCaps w:val="false"/>
          <w:strike w:val="false"/>
          <w:dstrike w:val="false"/>
          <w:outline w:val="false"/>
          <w:vanish w:val="false"/>
        </w:rPr>
      </w:pPr>
      <w:r>
        <w:rPr>
          <w:b w:val="false"/>
          <w:bCs w:val="false"/>
          <w:i w:val="false"/>
          <w:iCs w:val="false"/>
          <w:caps w:val="false"/>
          <w:smallCaps w:val="false"/>
          <w:strike w:val="false"/>
          <w:dstrike w:val="false"/>
          <w:outline w:val="false"/>
          <w:vanish w:val="false"/>
        </w:rPr>
      </w:r>
    </w:p>
    <w:p>
      <w:pPr>
        <w:pStyle w:val="BodyText"/>
        <w:bidi w:val="0"/>
        <w:ind w:hanging="0" w:start="0"/>
        <w:jc w:val="both"/>
        <w:rPr>
          <w:b w:val="false"/>
          <w:bCs w:val="false"/>
          <w:i/>
          <w:i/>
          <w:iCs w:val="false"/>
          <w:caps w:val="false"/>
          <w:smallCaps w:val="false"/>
          <w:strike w:val="false"/>
          <w:dstrike w:val="false"/>
          <w:outline w:val="false"/>
          <w:vanish w:val="false"/>
        </w:rPr>
      </w:pPr>
      <w:r>
        <w:rPr>
          <w:b w:val="false"/>
          <w:bCs w:val="false"/>
          <w:i/>
          <w:iCs w:val="false"/>
          <w:caps w:val="false"/>
          <w:smallCaps w:val="false"/>
          <w:strike w:val="false"/>
          <w:dstrike w:val="false"/>
          <w:outline w:val="false"/>
          <w:vanish w:val="false"/>
        </w:rPr>
        <w:t>Finland</w:t>
      </w:r>
    </w:p>
    <w:p>
      <w:pPr>
        <w:pStyle w:val="BodyText"/>
        <w:bidi w:val="0"/>
        <w:ind w:hanging="0" w:start="0"/>
        <w:jc w:val="start"/>
        <w:rPr>
          <w:b/>
          <w:bCs w:val="false"/>
          <w:i/>
          <w:i/>
          <w:iCs w:val="false"/>
          <w:caps w:val="false"/>
          <w:smallCaps w:val="false"/>
          <w:strike w:val="false"/>
          <w:dstrike w:val="false"/>
          <w:outline w:val="false"/>
          <w:vanish w:val="false"/>
        </w:rPr>
      </w:pPr>
      <w:r>
        <w:rPr>
          <w:b/>
          <w:bCs w:val="false"/>
          <w:i/>
          <w:iCs w:val="false"/>
          <w:caps w:val="false"/>
          <w:smallCaps w:val="false"/>
          <w:strike w:val="false"/>
          <w:dstrike w:val="false"/>
          <w:outline w:val="false"/>
          <w:vanish w:val="false"/>
        </w:rPr>
      </w:r>
    </w:p>
    <w:p>
      <w:pPr>
        <w:pStyle w:val="BodyText"/>
        <w:bidi w:val="0"/>
        <w:ind w:hanging="0" w:start="0"/>
        <w:jc w:val="start"/>
        <w:rPr/>
      </w:pPr>
      <w:r>
        <w:rPr/>
        <w:t>A Government Bill amending the Consumer Protection Act in order to implement EU directive 97/7/EC (the Distance Contracts Directive) is to be submitted to Parliament in the near future (see 3.2 and 3.9).</w:t>
      </w:r>
    </w:p>
    <w:p>
      <w:pPr>
        <w:pStyle w:val="BodyText"/>
        <w:bidi w:val="0"/>
        <w:ind w:hanging="0" w:start="0"/>
        <w:jc w:val="start"/>
        <w:rPr>
          <w:rFonts w:eastAsia="Liberation Serif" w:cs="Liberation Serif"/>
        </w:rPr>
      </w:pPr>
      <w:r>
        <w:rPr>
          <w:rFonts w:eastAsia="Liberation Serif" w:cs="Liberation Serif"/>
        </w:rPr>
        <w:t xml:space="preserve"> </w:t>
      </w:r>
    </w:p>
    <w:p>
      <w:pPr>
        <w:pStyle w:val="Normal"/>
        <w:bidi w:val="0"/>
        <w:jc w:val="start"/>
        <w:rPr/>
      </w:pPr>
      <w:r>
        <w:rPr/>
        <w:t>In relation to the implementation of EU Directive 2000/31/EC (the E-Commerce Directive), the Ministry of Justice has appointed a working group to prepare a report leading to draft legislation.  The report is expected by the end of January 2001 (see 3.3).</w:t>
      </w:r>
    </w:p>
    <w:p>
      <w:pPr>
        <w:pStyle w:val="Normal"/>
        <w:bidi w:val="0"/>
        <w:jc w:val="start"/>
        <w:rPr/>
      </w:pPr>
      <w:r>
        <w:rPr/>
      </w:r>
    </w:p>
    <w:p>
      <w:pPr>
        <w:pStyle w:val="BodyText"/>
        <w:bidi w:val="0"/>
        <w:ind w:hanging="0" w:start="0"/>
        <w:jc w:val="start"/>
        <w:rPr>
          <w:b w:val="false"/>
          <w:bCs w:val="false"/>
          <w:i/>
          <w:i/>
          <w:iCs w:val="false"/>
          <w:caps w:val="false"/>
          <w:smallCaps w:val="false"/>
          <w:strike w:val="false"/>
          <w:dstrike w:val="false"/>
          <w:outline w:val="false"/>
          <w:vanish w:val="false"/>
        </w:rPr>
      </w:pPr>
      <w:r>
        <w:rPr>
          <w:b w:val="false"/>
          <w:bCs w:val="false"/>
          <w:i/>
          <w:iCs w:val="false"/>
          <w:caps w:val="false"/>
          <w:smallCaps w:val="false"/>
          <w:strike w:val="false"/>
          <w:dstrike w:val="false"/>
          <w:outline w:val="false"/>
          <w:vanish w:val="false"/>
        </w:rPr>
        <w:t>Italy</w:t>
      </w:r>
    </w:p>
    <w:p>
      <w:pPr>
        <w:pStyle w:val="BodyText"/>
        <w:bidi w:val="0"/>
        <w:ind w:hanging="0" w:start="0"/>
        <w:jc w:val="start"/>
        <w:rPr>
          <w:b/>
          <w:bCs w:val="false"/>
          <w:i/>
          <w:i/>
          <w:iCs w:val="false"/>
          <w:caps w:val="false"/>
          <w:smallCaps w:val="false"/>
          <w:strike w:val="false"/>
          <w:dstrike w:val="false"/>
          <w:outline w:val="false"/>
          <w:vanish w:val="false"/>
        </w:rPr>
      </w:pPr>
      <w:r>
        <w:rPr>
          <w:b/>
          <w:bCs w:val="false"/>
          <w:i/>
          <w:iCs w:val="false"/>
          <w:caps w:val="false"/>
          <w:smallCaps w:val="false"/>
          <w:strike w:val="false"/>
          <w:dstrike w:val="false"/>
          <w:outline w:val="false"/>
          <w:vanish w:val="false"/>
        </w:rPr>
      </w:r>
    </w:p>
    <w:p>
      <w:pPr>
        <w:pStyle w:val="Normal"/>
        <w:bidi w:val="0"/>
        <w:jc w:val="start"/>
        <w:rPr/>
      </w:pPr>
      <w:r>
        <w:rPr/>
        <w:t>Draft regulations are currently under discussion which may amend or abolish legislative requirements preventing certain contracts from being made online.  In particular, Presidential Decree No. 308 of 18 August 2000 was published on 30 October 2000 which will, if it becomes law, enable transfers of land to be registered electronically (see 3.5).</w:t>
      </w:r>
    </w:p>
    <w:p>
      <w:pPr>
        <w:pStyle w:val="Normal"/>
        <w:tabs>
          <w:tab w:val="left" w:pos="720" w:leader="none"/>
        </w:tabs>
        <w:bidi w:val="0"/>
        <w:jc w:val="both"/>
        <w:rPr>
          <w:b w:val="false"/>
          <w:bCs w:val="false"/>
          <w:i w:val="false"/>
          <w:i w:val="false"/>
          <w:iCs w:val="false"/>
          <w:caps w:val="false"/>
          <w:smallCaps w:val="false"/>
          <w:strike w:val="false"/>
          <w:dstrike w:val="false"/>
          <w:outline w:val="false"/>
          <w:vanish w:val="false"/>
        </w:rPr>
      </w:pPr>
      <w:r>
        <w:rPr>
          <w:b w:val="false"/>
          <w:bCs w:val="false"/>
          <w:i w:val="false"/>
          <w:iCs w:val="false"/>
          <w:caps w:val="false"/>
          <w:smallCaps w:val="false"/>
          <w:strike w:val="false"/>
          <w:dstrike w:val="false"/>
          <w:outline w:val="false"/>
          <w:vanish w:val="false"/>
        </w:rPr>
      </w:r>
    </w:p>
    <w:p>
      <w:pPr>
        <w:pStyle w:val="Normal"/>
        <w:tabs>
          <w:tab w:val="left" w:pos="720" w:leader="none"/>
        </w:tabs>
        <w:bidi w:val="0"/>
        <w:jc w:val="both"/>
        <w:rPr>
          <w:b w:val="false"/>
          <w:bCs w:val="false"/>
          <w:i w:val="false"/>
          <w:i w:val="false"/>
          <w:iCs w:val="false"/>
          <w:caps w:val="false"/>
          <w:smallCaps w:val="false"/>
          <w:strike w:val="false"/>
          <w:dstrike w:val="false"/>
          <w:outline w:val="false"/>
          <w:vanish w:val="false"/>
        </w:rPr>
      </w:pPr>
      <w:r>
        <w:rPr>
          <w:b w:val="false"/>
          <w:bCs w:val="false"/>
          <w:i w:val="false"/>
          <w:iCs w:val="false"/>
          <w:caps w:val="false"/>
          <w:smallCaps w:val="false"/>
          <w:strike w:val="false"/>
          <w:dstrike w:val="false"/>
          <w:outline w:val="false"/>
          <w:vanish w:val="false"/>
        </w:rPr>
      </w:r>
    </w:p>
    <w:p>
      <w:pPr>
        <w:pStyle w:val="Heading3"/>
        <w:bidi w:val="0"/>
        <w:ind w:hanging="0" w:start="0"/>
        <w:jc w:val="both"/>
        <w:rPr/>
      </w:pPr>
      <w:r>
        <w:rPr/>
        <w:t>Electronic Signatures</w:t>
      </w:r>
    </w:p>
    <w:p>
      <w:pPr>
        <w:pStyle w:val="Normal"/>
        <w:bidi w:val="0"/>
        <w:jc w:val="both"/>
        <w:rPr>
          <w:b w:val="false"/>
          <w:bCs w:val="false"/>
          <w:i w:val="false"/>
          <w:i w:val="false"/>
          <w:iCs w:val="false"/>
          <w:caps w:val="false"/>
          <w:smallCaps w:val="false"/>
          <w:strike w:val="false"/>
          <w:dstrike w:val="false"/>
          <w:outline w:val="false"/>
          <w:vanish w:val="false"/>
        </w:rPr>
      </w:pPr>
      <w:r>
        <w:rPr>
          <w:b w:val="false"/>
          <w:bCs w:val="false"/>
          <w:i w:val="false"/>
          <w:iCs w:val="false"/>
          <w:caps w:val="false"/>
          <w:smallCaps w:val="false"/>
          <w:strike w:val="false"/>
          <w:dstrike w:val="false"/>
          <w:outline w:val="false"/>
          <w:vanish w:val="false"/>
        </w:rPr>
      </w:r>
    </w:p>
    <w:p>
      <w:pPr>
        <w:pStyle w:val="Heading2"/>
        <w:tabs>
          <w:tab w:val="clear" w:pos="720"/>
        </w:tabs>
        <w:bidi w:val="0"/>
        <w:spacing w:before="240" w:after="0"/>
        <w:ind w:hanging="0" w:start="0"/>
        <w:jc w:val="both"/>
        <w:rPr>
          <w:b w:val="false"/>
          <w:bCs w:val="false"/>
          <w:i/>
          <w:i/>
          <w:iCs w:val="false"/>
          <w:caps w:val="false"/>
          <w:smallCaps w:val="false"/>
          <w:strike w:val="false"/>
          <w:dstrike w:val="false"/>
          <w:outline w:val="false"/>
          <w:vanish w:val="false"/>
        </w:rPr>
      </w:pPr>
      <w:r>
        <w:rPr>
          <w:b w:val="false"/>
          <w:bCs w:val="false"/>
          <w:i/>
          <w:iCs w:val="false"/>
          <w:caps w:val="false"/>
          <w:smallCaps w:val="false"/>
          <w:strike w:val="false"/>
          <w:dstrike w:val="false"/>
          <w:outline w:val="false"/>
          <w:vanish w:val="false"/>
        </w:rPr>
        <w:t>Japan</w:t>
      </w:r>
    </w:p>
    <w:p>
      <w:pPr>
        <w:pStyle w:val="Normal"/>
        <w:tabs>
          <w:tab w:val="clear" w:pos="720"/>
        </w:tabs>
        <w:bidi w:val="0"/>
        <w:spacing w:before="240" w:after="0"/>
        <w:jc w:val="both"/>
        <w:rPr>
          <w:b w:val="false"/>
          <w:bCs w:val="false"/>
          <w:i w:val="false"/>
          <w:i w:val="false"/>
          <w:iCs w:val="false"/>
          <w:caps w:val="false"/>
          <w:smallCaps w:val="false"/>
          <w:strike w:val="false"/>
          <w:dstrike w:val="false"/>
          <w:outline w:val="false"/>
          <w:vanish w:val="false"/>
        </w:rPr>
      </w:pPr>
      <w:r>
        <w:rPr>
          <w:b w:val="false"/>
          <w:bCs w:val="false"/>
          <w:i w:val="false"/>
          <w:iCs w:val="false"/>
          <w:caps w:val="false"/>
          <w:smallCaps w:val="false"/>
          <w:strike w:val="false"/>
          <w:dstrike w:val="false"/>
          <w:outline w:val="false"/>
          <w:vanish w:val="false"/>
        </w:rPr>
      </w:r>
    </w:p>
    <w:p>
      <w:pPr>
        <w:pStyle w:val="BodyText"/>
        <w:bidi w:val="0"/>
        <w:ind w:hanging="0" w:start="0"/>
        <w:jc w:val="both"/>
        <w:rPr>
          <w:b w:val="false"/>
          <w:bCs w:val="false"/>
          <w:i w:val="false"/>
          <w:i w:val="false"/>
          <w:iCs w:val="false"/>
          <w:caps w:val="false"/>
          <w:smallCaps w:val="false"/>
          <w:strike w:val="false"/>
          <w:dstrike w:val="false"/>
          <w:outline w:val="false"/>
          <w:vanish w:val="false"/>
        </w:rPr>
      </w:pPr>
      <w:r>
        <w:rPr/>
        <w:t xml:space="preserve">Although the Law Concerning Electronic Signatures and Certification Services does not come into force until 1 April 2001, relevant amendments to the Commercial Registration Law (Law No. 125 of 1963) came into force on 1 October 2000, specifying the requirements for an electronic signature under that Law. The amendments also established that a registry office designated by the Minister of Justice may act as a certification authority, under the jurisdiction of the Commercial Registration Law. See Definitions and 4.2 for details. </w:t>
      </w:r>
    </w:p>
    <w:p>
      <w:pPr>
        <w:pStyle w:val="Normal"/>
        <w:bidi w:val="0"/>
        <w:jc w:val="both"/>
        <w:rPr>
          <w:b w:val="false"/>
          <w:bCs w:val="false"/>
          <w:i w:val="false"/>
          <w:i w:val="false"/>
          <w:iCs w:val="false"/>
          <w:caps w:val="false"/>
          <w:smallCaps w:val="false"/>
          <w:strike w:val="false"/>
          <w:dstrike w:val="false"/>
          <w:outline w:val="false"/>
          <w:vanish w:val="false"/>
        </w:rPr>
      </w:pPr>
      <w:r>
        <w:rPr>
          <w:b w:val="false"/>
          <w:bCs w:val="false"/>
          <w:i w:val="false"/>
          <w:iCs w:val="false"/>
          <w:caps w:val="false"/>
          <w:smallCaps w:val="false"/>
          <w:strike w:val="false"/>
          <w:dstrike w:val="false"/>
          <w:outline w:val="false"/>
          <w:vanish w:val="false"/>
        </w:rPr>
      </w:r>
    </w:p>
    <w:p>
      <w:pPr>
        <w:pStyle w:val="Heading2"/>
        <w:tabs>
          <w:tab w:val="clear" w:pos="720"/>
        </w:tabs>
        <w:bidi w:val="0"/>
        <w:spacing w:before="240" w:after="0"/>
        <w:ind w:hanging="0" w:start="0"/>
        <w:jc w:val="both"/>
        <w:rPr>
          <w:b w:val="false"/>
          <w:bCs w:val="false"/>
          <w:i/>
          <w:i/>
          <w:iCs w:val="false"/>
          <w:caps w:val="false"/>
          <w:smallCaps w:val="false"/>
          <w:strike w:val="false"/>
          <w:dstrike w:val="false"/>
          <w:outline w:val="false"/>
          <w:vanish w:val="false"/>
        </w:rPr>
      </w:pPr>
      <w:r>
        <w:rPr>
          <w:b w:val="false"/>
          <w:bCs w:val="false"/>
          <w:i/>
          <w:iCs w:val="false"/>
          <w:caps w:val="false"/>
          <w:smallCaps w:val="false"/>
          <w:strike w:val="false"/>
          <w:dstrike w:val="false"/>
          <w:outline w:val="false"/>
          <w:vanish w:val="false"/>
        </w:rPr>
        <w:t>Sweden</w:t>
      </w:r>
    </w:p>
    <w:p>
      <w:pPr>
        <w:pStyle w:val="Normal"/>
        <w:tabs>
          <w:tab w:val="clear" w:pos="720"/>
        </w:tabs>
        <w:bidi w:val="0"/>
        <w:spacing w:before="240" w:after="0"/>
        <w:jc w:val="both"/>
        <w:rPr>
          <w:b w:val="false"/>
          <w:bCs w:val="false"/>
          <w:i w:val="false"/>
          <w:i w:val="false"/>
          <w:iCs w:val="false"/>
          <w:caps w:val="false"/>
          <w:smallCaps w:val="false"/>
          <w:strike w:val="false"/>
          <w:dstrike w:val="false"/>
          <w:outline w:val="false"/>
          <w:vanish w:val="false"/>
        </w:rPr>
      </w:pPr>
      <w:r>
        <w:rPr>
          <w:b w:val="false"/>
          <w:bCs w:val="false"/>
          <w:i w:val="false"/>
          <w:iCs w:val="false"/>
          <w:caps w:val="false"/>
          <w:smallCaps w:val="false"/>
          <w:strike w:val="false"/>
          <w:dstrike w:val="false"/>
          <w:outline w:val="false"/>
          <w:vanish w:val="false"/>
        </w:rPr>
      </w:r>
    </w:p>
    <w:p>
      <w:pPr>
        <w:pStyle w:val="Normal"/>
        <w:bidi w:val="0"/>
        <w:jc w:val="both"/>
        <w:rPr>
          <w:b w:val="false"/>
          <w:bCs w:val="false"/>
          <w:i w:val="false"/>
          <w:i w:val="false"/>
          <w:iCs w:val="false"/>
          <w:caps w:val="false"/>
          <w:smallCaps w:val="false"/>
          <w:strike w:val="false"/>
          <w:dstrike w:val="false"/>
          <w:outline w:val="false"/>
          <w:vanish w:val="false"/>
        </w:rPr>
      </w:pPr>
      <w:r>
        <w:rPr/>
        <w:t>A proposed Act on Qualified Electronic Signatures was adopted by the Parliament on 25 October 2000. The Act is intended to implement the Electronic Signatures Directive (1999/93/EC), and will enter into force on 1 January 2001. See Future Changes for details.</w:t>
      </w:r>
    </w:p>
    <w:p>
      <w:pPr>
        <w:pStyle w:val="Normal"/>
        <w:bidi w:val="0"/>
        <w:jc w:val="both"/>
        <w:rPr>
          <w:b w:val="false"/>
          <w:bCs w:val="false"/>
          <w:i w:val="false"/>
          <w:i w:val="false"/>
          <w:iCs w:val="false"/>
          <w:caps w:val="false"/>
          <w:smallCaps w:val="false"/>
          <w:strike w:val="false"/>
          <w:dstrike w:val="false"/>
          <w:outline w:val="false"/>
          <w:vanish w:val="false"/>
        </w:rPr>
      </w:pPr>
      <w:r>
        <w:rPr>
          <w:b w:val="false"/>
          <w:bCs w:val="false"/>
          <w:i w:val="false"/>
          <w:iCs w:val="false"/>
          <w:caps w:val="false"/>
          <w:smallCaps w:val="false"/>
          <w:strike w:val="false"/>
          <w:dstrike w:val="false"/>
          <w:outline w:val="false"/>
          <w:vanish w:val="false"/>
        </w:rPr>
      </w:r>
    </w:p>
    <w:p>
      <w:pPr>
        <w:pStyle w:val="Heading3"/>
        <w:bidi w:val="0"/>
        <w:ind w:hanging="0" w:start="0"/>
        <w:jc w:val="both"/>
        <w:rPr/>
      </w:pPr>
      <w:r>
        <w:rPr/>
        <w:t>Bank Secrecy</w:t>
      </w:r>
    </w:p>
    <w:p>
      <w:pPr>
        <w:pStyle w:val="Normal"/>
        <w:tabs>
          <w:tab w:val="left" w:pos="720" w:leader="none"/>
        </w:tabs>
        <w:bidi w:val="0"/>
        <w:spacing w:before="0" w:after="120"/>
        <w:jc w:val="both"/>
        <w:rPr/>
      </w:pPr>
      <w:r>
        <w:rPr/>
      </w:r>
    </w:p>
    <w:p>
      <w:pPr>
        <w:pStyle w:val="Heading2"/>
        <w:bidi w:val="0"/>
        <w:spacing w:before="0" w:after="120"/>
        <w:ind w:hanging="0" w:start="0"/>
        <w:jc w:val="both"/>
        <w:rPr/>
      </w:pPr>
      <w:r>
        <w:rPr/>
        <w:t>Czech Republic</w:t>
      </w:r>
    </w:p>
    <w:p>
      <w:pPr>
        <w:pStyle w:val="Normal"/>
        <w:tabs>
          <w:tab w:val="left" w:pos="720" w:leader="none"/>
        </w:tabs>
        <w:bidi w:val="0"/>
        <w:spacing w:before="0" w:after="120"/>
        <w:jc w:val="both"/>
        <w:rPr/>
      </w:pPr>
      <w:r>
        <w:rPr/>
        <w:t>A draft amendment to the Banks Act, which will have significant effects on bank secrecy rules, has been approved by the lower house of the Czech Parliament, and is currently being discussed in the Senate. See 9 Future Changes for details.</w:t>
      </w:r>
    </w:p>
    <w:p>
      <w:pPr>
        <w:pStyle w:val="Normal"/>
        <w:tabs>
          <w:tab w:val="left" w:pos="720" w:leader="none"/>
        </w:tabs>
        <w:bidi w:val="0"/>
        <w:spacing w:before="0" w:after="120"/>
        <w:jc w:val="both"/>
        <w:rPr/>
      </w:pPr>
      <w:r>
        <w:rPr/>
      </w:r>
    </w:p>
    <w:p>
      <w:pPr>
        <w:pStyle w:val="Heading2"/>
        <w:bidi w:val="0"/>
        <w:spacing w:before="0" w:after="120"/>
        <w:ind w:hanging="0" w:start="0"/>
        <w:jc w:val="both"/>
        <w:rPr/>
      </w:pPr>
      <w:r>
        <w:rPr/>
        <w:t>Hungary</w:t>
      </w:r>
    </w:p>
    <w:p>
      <w:pPr>
        <w:pStyle w:val="Normal"/>
        <w:bidi w:val="0"/>
        <w:jc w:val="both"/>
        <w:rPr/>
      </w:pPr>
      <w:r>
        <w:rPr/>
        <w:t>A comprehensive proposed amendment of the Banking Act is on the agenda of the Hungarian Parliament. While it is not expected to take effect before the end of 2000, the proposed changes which would affect the current rules regarding the handling of customer data by financial institutions have been included in the report. See 9 Future Changes for details.</w:t>
      </w:r>
    </w:p>
    <w:p>
      <w:pPr>
        <w:pStyle w:val="Normal"/>
        <w:tabs>
          <w:tab w:val="left" w:pos="720" w:leader="none"/>
        </w:tabs>
        <w:bidi w:val="0"/>
        <w:spacing w:before="0" w:after="120"/>
        <w:jc w:val="both"/>
        <w:rPr/>
      </w:pPr>
      <w:r>
        <w:rPr/>
      </w:r>
    </w:p>
    <w:p>
      <w:pPr>
        <w:pStyle w:val="Heading2"/>
        <w:bidi w:val="0"/>
        <w:spacing w:before="0" w:after="120"/>
        <w:ind w:hanging="0" w:start="0"/>
        <w:jc w:val="both"/>
        <w:rPr/>
      </w:pPr>
      <w:r>
        <w:rPr/>
        <w:t>Taiwan</w:t>
      </w:r>
    </w:p>
    <w:p>
      <w:pPr>
        <w:pStyle w:val="Normal"/>
        <w:tabs>
          <w:tab w:val="left" w:pos="720" w:leader="none"/>
        </w:tabs>
        <w:bidi w:val="0"/>
        <w:spacing w:before="0" w:after="120"/>
        <w:jc w:val="both"/>
        <w:rPr>
          <w:b w:val="false"/>
          <w:bCs w:val="false"/>
          <w:i w:val="false"/>
          <w:i w:val="false"/>
          <w:iCs w:val="false"/>
          <w:caps w:val="false"/>
          <w:smallCaps w:val="false"/>
          <w:strike w:val="false"/>
          <w:dstrike w:val="false"/>
          <w:outline w:val="false"/>
          <w:vanish w:val="false"/>
        </w:rPr>
      </w:pPr>
      <w:r>
        <w:rPr>
          <w:b w:val="false"/>
          <w:bCs w:val="false"/>
          <w:i w:val="false"/>
          <w:iCs w:val="false"/>
          <w:caps w:val="false"/>
          <w:smallCaps w:val="false"/>
          <w:strike w:val="false"/>
          <w:dstrike w:val="false"/>
          <w:outline w:val="false"/>
          <w:vanish w:val="false"/>
        </w:rPr>
        <w:t>An amendment to Article 28 of the Banking Law which was passed on 13 October 2000 imposed new requirements on banks in relation to confidentiality firewalls between trust and securities business and other bank departments. See 9.1 for further information.</w:t>
      </w:r>
    </w:p>
    <w:p>
      <w:pPr>
        <w:pStyle w:val="Normal"/>
        <w:pBdr>
          <w:bottom w:val="single" w:sz="6" w:space="1" w:color="000000"/>
        </w:pBdr>
        <w:tabs>
          <w:tab w:val="left" w:pos="720" w:leader="none"/>
        </w:tabs>
        <w:bidi w:val="0"/>
        <w:spacing w:before="0" w:after="120"/>
        <w:jc w:val="both"/>
        <w:rPr/>
      </w:pPr>
      <w:r>
        <w:rPr/>
      </w:r>
    </w:p>
    <w:p>
      <w:pPr>
        <w:pStyle w:val="Normal"/>
        <w:pBdr>
          <w:bottom w:val="single" w:sz="6" w:space="1" w:color="000000"/>
        </w:pBdr>
        <w:tabs>
          <w:tab w:val="left" w:pos="720" w:leader="none"/>
        </w:tabs>
        <w:bidi w:val="0"/>
        <w:spacing w:before="0" w:after="120"/>
        <w:jc w:val="both"/>
        <w:rPr/>
      </w:pPr>
      <w:r>
        <w:rPr/>
      </w:r>
    </w:p>
    <w:p>
      <w:pPr>
        <w:pStyle w:val="Normal"/>
        <w:tabs>
          <w:tab w:val="left" w:pos="720" w:leader="none"/>
        </w:tabs>
        <w:bidi w:val="0"/>
        <w:spacing w:before="0" w:after="120"/>
        <w:jc w:val="both"/>
        <w:rPr/>
      </w:pPr>
      <w:r>
        <w:rPr>
          <w:b w:val="false"/>
          <w:bCs w:val="false"/>
          <w:i/>
          <w:iCs w:val="false"/>
          <w:caps w:val="false"/>
          <w:smallCaps w:val="false"/>
          <w:strike w:val="false"/>
          <w:dstrike w:val="false"/>
          <w:outline w:val="false"/>
          <w:vanish w:val="false"/>
        </w:rPr>
        <w:t>Note that as we are constantly developing and improving the service, we frequently make minor changes to our texts that are not specifically referred to in the summaries of what's new. We therefore advise subscribers to check the reports regularly in order to obtain a comprehensive picture and not to rely exclusively on the above summary, which aims only to provide edited highlights of the main changes.</w:t>
      </w:r>
      <w:r>
        <w:rPr>
          <w:b/>
          <w:bCs w:val="false"/>
          <w:i w:val="false"/>
          <w:iCs w:val="false"/>
          <w:caps w:val="false"/>
          <w:smallCaps w:val="false"/>
          <w:strike w:val="false"/>
          <w:dstrike w:val="false"/>
          <w:outline w:val="false"/>
          <w:vanish w:val="false"/>
          <w:color w:val="000000"/>
        </w:rPr>
        <w:t xml:space="preserve"> </w:t>
      </w:r>
    </w:p>
    <w:p>
      <w:pPr>
        <w:pStyle w:val="Normal"/>
        <w:tabs>
          <w:tab w:val="left" w:pos="720" w:leader="none"/>
        </w:tabs>
        <w:bidi w:val="0"/>
        <w:spacing w:before="0" w:after="120"/>
        <w:jc w:val="both"/>
        <w:rPr>
          <w:b/>
          <w:bCs w:val="false"/>
          <w:i/>
          <w:i/>
          <w:iCs w:val="false"/>
          <w:caps w:val="false"/>
          <w:smallCaps w:val="false"/>
          <w:strike w:val="false"/>
          <w:dstrike w:val="false"/>
          <w:outline w:val="false"/>
          <w:vanish w:val="false"/>
        </w:rPr>
      </w:pPr>
      <w:r>
        <w:rPr>
          <w:b/>
          <w:bCs w:val="false"/>
          <w:i/>
          <w:iCs w:val="false"/>
          <w:caps w:val="false"/>
          <w:smallCaps w:val="false"/>
          <w:strike w:val="false"/>
          <w:dstrike w:val="false"/>
          <w:outline w:val="false"/>
          <w:vanish w:val="false"/>
        </w:rPr>
        <w:t>------------------------------------------------------------------------------</w:t>
      </w:r>
    </w:p>
    <w:p>
      <w:pPr>
        <w:pStyle w:val="Normal"/>
        <w:bidi w:val="0"/>
        <w:spacing w:before="0" w:after="120"/>
        <w:jc w:val="both"/>
        <w:rPr>
          <w:b/>
          <w:bCs w:val="false"/>
          <w:i/>
          <w:i/>
          <w:iCs w:val="false"/>
          <w:caps w:val="false"/>
          <w:smallCaps w:val="false"/>
          <w:strike w:val="false"/>
          <w:dstrike w:val="false"/>
          <w:outline w:val="false"/>
          <w:vanish w:val="false"/>
        </w:rPr>
      </w:pPr>
      <w:r>
        <w:rPr>
          <w:b/>
          <w:bCs w:val="false"/>
          <w:i/>
          <w:iCs w:val="false"/>
          <w:caps w:val="false"/>
          <w:smallCaps w:val="false"/>
          <w:strike w:val="false"/>
          <w:dstrike w:val="false"/>
          <w:outline w:val="false"/>
          <w:vanish w:val="false"/>
        </w:rPr>
        <w:t>Technical queries</w:t>
      </w:r>
    </w:p>
    <w:p>
      <w:pPr>
        <w:pStyle w:val="Normal"/>
        <w:bidi w:val="0"/>
        <w:spacing w:before="0" w:after="120"/>
        <w:jc w:val="both"/>
        <w:rPr/>
      </w:pPr>
      <w:r>
        <w:rPr/>
        <w:t>If you have a technical query about how to use NextLaw which is not answered by the Info &amp; Help file in the service, or if you have forgotten your username or password, please email support@nextlaw.com or contact Maria Thomas at NextLaw Support on +44 20 7282 6688.</w:t>
      </w:r>
    </w:p>
    <w:p>
      <w:pPr>
        <w:pStyle w:val="Normal"/>
        <w:bidi w:val="0"/>
        <w:spacing w:before="0" w:after="120"/>
        <w:jc w:val="both"/>
        <w:rPr>
          <w:b/>
          <w:bCs w:val="false"/>
          <w:i w:val="false"/>
          <w:i w:val="false"/>
          <w:iCs w:val="false"/>
          <w:caps w:val="false"/>
          <w:smallCaps w:val="false"/>
          <w:strike w:val="false"/>
          <w:dstrike w:val="false"/>
          <w:outline w:val="false"/>
          <w:vanish w:val="false"/>
          <w:color w:val="000000"/>
        </w:rPr>
      </w:pPr>
      <w:r>
        <w:rPr>
          <w:b/>
          <w:bCs w:val="false"/>
          <w:i w:val="false"/>
          <w:iCs w:val="false"/>
          <w:caps w:val="false"/>
          <w:smallCaps w:val="false"/>
          <w:strike w:val="false"/>
          <w:dstrike w:val="false"/>
          <w:outline w:val="false"/>
          <w:vanish w:val="false"/>
          <w:color w:val="000000"/>
        </w:rPr>
        <w:t>------------------------------------------------------------------------</w:t>
      </w:r>
    </w:p>
    <w:p>
      <w:pPr>
        <w:pStyle w:val="Normal"/>
        <w:bidi w:val="0"/>
        <w:spacing w:before="0" w:after="120"/>
        <w:jc w:val="both"/>
        <w:rPr/>
      </w:pPr>
      <w:r>
        <w:rPr/>
        <w:t>Copyright Clifford Chance LLP, 2000. All rights reserved.</w:t>
      </w:r>
    </w:p>
    <w:p>
      <w:pPr>
        <w:pStyle w:val="Normal"/>
        <w:bidi w:val="0"/>
        <w:spacing w:before="0" w:after="120"/>
        <w:jc w:val="both"/>
        <w:rPr>
          <w:b/>
          <w:bCs w:val="false"/>
          <w:i w:val="false"/>
          <w:i w:val="false"/>
          <w:iCs w:val="false"/>
          <w:caps w:val="false"/>
          <w:smallCaps w:val="false"/>
          <w:strike w:val="false"/>
          <w:dstrike w:val="false"/>
          <w:outline w:val="false"/>
          <w:vanish w:val="false"/>
          <w:color w:val="000000"/>
        </w:rPr>
      </w:pPr>
      <w:r>
        <w:rPr>
          <w:b/>
          <w:bCs w:val="false"/>
          <w:i w:val="false"/>
          <w:iCs w:val="false"/>
          <w:caps w:val="false"/>
          <w:smallCaps w:val="false"/>
          <w:strike w:val="false"/>
          <w:dstrike w:val="false"/>
          <w:outline w:val="false"/>
          <w:vanish w:val="false"/>
          <w:color w:val="000000"/>
        </w:rPr>
        <w:t>------------------------------------------------------------------------</w:t>
      </w:r>
    </w:p>
    <w:p>
      <w:pPr>
        <w:pStyle w:val="Normal"/>
        <w:bidi w:val="0"/>
        <w:jc w:val="both"/>
        <w:rPr/>
      </w:pPr>
      <w:r>
        <w:rPr/>
      </w:r>
    </w:p>
    <w:p>
      <w:pPr>
        <w:pStyle w:val="Normal"/>
        <w:bidi w:val="0"/>
        <w:jc w:val="both"/>
        <w:rPr/>
      </w:pPr>
      <w:r>
        <w:rPr/>
      </w:r>
    </w:p>
    <w:p>
      <w:pPr>
        <w:pStyle w:val="Normal"/>
        <w:bidi w:val="0"/>
        <w:jc w:val="both"/>
        <w:rPr/>
      </w:pPr>
      <w:r>
        <w:rPr/>
      </w:r>
    </w:p>
    <w:p>
      <w:pPr>
        <w:pStyle w:val="Normal"/>
        <w:bidi w:val="0"/>
        <w:jc w:val="both"/>
        <w:rPr/>
      </w:pPr>
      <w:r>
        <w:rPr/>
      </w:r>
    </w:p>
    <w:sectPr>
      <w:footerReference w:type="default" r:id="rId2"/>
      <w:footerReference w:type="first" r:id="rId3"/>
      <w:type w:val="nextPage"/>
      <w:pgSz w:w="11906" w:h="16838"/>
      <w:pgMar w:left="1701" w:right="1701" w:gutter="0" w:header="0" w:top="1440" w:footer="284" w:bottom="1134"/>
      <w:pgNumType w:fmt="decimal"/>
      <w:formProt w:val="false"/>
      <w:titlePg/>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8700" w:type="dxa"/>
      <w:jc w:val="center"/>
      <w:tblInd w:w="0" w:type="dxa"/>
      <w:tblLayout w:type="fixed"/>
      <w:tblCellMar>
        <w:top w:w="0" w:type="dxa"/>
        <w:start w:w="108" w:type="dxa"/>
        <w:bottom w:w="0" w:type="dxa"/>
        <w:end w:w="108" w:type="dxa"/>
      </w:tblCellMar>
    </w:tblPr>
    <w:tblGrid>
      <w:gridCol w:w="2900"/>
      <w:gridCol w:w="2900"/>
      <w:gridCol w:w="2900"/>
    </w:tblGrid>
    <w:tr>
      <w:trPr/>
      <w:tc>
        <w:tcPr>
          <w:tcW w:w="2900" w:type="dxa"/>
          <w:tcBorders/>
        </w:tcPr>
        <w:p>
          <w:pPr>
            <w:pStyle w:val="Footer"/>
            <w:bidi w:val="0"/>
            <w:snapToGrid w:val="false"/>
            <w:jc w:val="start"/>
            <w:rPr/>
          </w:pPr>
          <w:r>
            <w:rPr/>
          </w:r>
        </w:p>
        <w:p>
          <w:pPr>
            <w:pStyle w:val="Footer"/>
            <w:bidi w:val="0"/>
            <w:jc w:val="start"/>
            <w:rPr/>
          </w:pPr>
          <w:r>
            <w:rPr/>
          </w:r>
        </w:p>
      </w:tc>
      <w:tc>
        <w:tcPr>
          <w:tcW w:w="2900" w:type="dxa"/>
          <w:tcBorders/>
        </w:tcPr>
        <w:p>
          <w:pPr>
            <w:pStyle w:val="Footer"/>
            <w:bidi w:val="0"/>
            <w:jc w:val="center"/>
            <w:rPr>
              <w:b w:val="false"/>
              <w:bCs w:val="false"/>
              <w:i w:val="false"/>
              <w:i w:val="false"/>
              <w:iCs w:val="false"/>
              <w:caps w:val="false"/>
              <w:smallCaps w:val="false"/>
              <w:strike w:val="false"/>
              <w:dstrike w:val="false"/>
              <w:outline w:val="false"/>
              <w:vanish w:val="false"/>
              <w:sz w:val="22"/>
              <w:szCs w:val="22"/>
            </w:rPr>
          </w:pPr>
          <w:r>
            <w:rPr>
              <w:b w:val="false"/>
              <w:bCs w:val="false"/>
              <w:i w:val="false"/>
              <w:iCs w:val="false"/>
              <w:caps w:val="false"/>
              <w:smallCaps w:val="false"/>
              <w:strike w:val="false"/>
              <w:dstrike w:val="false"/>
              <w:outline w:val="false"/>
              <w:vanish w:val="false"/>
              <w:sz w:val="22"/>
              <w:szCs w:val="22"/>
            </w:rPr>
            <w:fldChar w:fldCharType="begin"/>
          </w:r>
          <w:r>
            <w:rPr>
              <w:smallCaps w:val="false"/>
              <w:caps w:val="false"/>
              <w:outline w:val="false"/>
              <w:dstrike w:val="false"/>
              <w:strike w:val="false"/>
              <w:sz w:val="22"/>
              <w:i w:val="false"/>
              <w:b w:val="false"/>
              <w:szCs w:val="22"/>
              <w:iCs w:val="false"/>
              <w:bCs w:val="false"/>
              <w:vanish w:val="false"/>
            </w:rPr>
            <w:instrText xml:space="preserve"> IF  "" ""</w:instrText>
          </w:r>
          <w:r>
            <w:rPr>
              <w:smallCaps w:val="false"/>
              <w:caps w:val="false"/>
              <w:outline w:val="false"/>
              <w:dstrike w:val="false"/>
              <w:strike w:val="false"/>
              <w:sz w:val="22"/>
              <w:i w:val="false"/>
              <w:b w:val="false"/>
              <w:szCs w:val="22"/>
              <w:iCs w:val="false"/>
              <w:bCs w:val="false"/>
              <w:vanish w:val="false"/>
            </w:rPr>
            <w:fldChar w:fldCharType="separate"/>
          </w:r>
          <w:r>
            <w:rPr>
              <w:smallCaps w:val="false"/>
              <w:caps w:val="false"/>
              <w:outline w:val="false"/>
              <w:dstrike w:val="false"/>
              <w:strike w:val="false"/>
              <w:sz w:val="22"/>
              <w:i w:val="false"/>
              <w:b w:val="false"/>
              <w:szCs w:val="22"/>
              <w:iCs w:val="false"/>
              <w:bCs w:val="false"/>
              <w:vanish w:val="false"/>
            </w:rPr>
          </w:r>
          <w:r>
            <w:rPr>
              <w:smallCaps w:val="false"/>
              <w:caps w:val="false"/>
              <w:outline w:val="false"/>
              <w:dstrike w:val="false"/>
              <w:strike w:val="false"/>
              <w:sz w:val="22"/>
              <w:i w:val="false"/>
              <w:b w:val="false"/>
              <w:szCs w:val="22"/>
              <w:iCs w:val="false"/>
              <w:bCs w:val="false"/>
              <w:vanish w:val="false"/>
            </w:rPr>
            <w:fldChar w:fldCharType="end"/>
          </w:r>
        </w:p>
        <w:p>
          <w:pPr>
            <w:pStyle w:val="Footer"/>
            <w:bidi w:val="0"/>
            <w:jc w:val="center"/>
            <w:rPr>
              <w:b w:val="false"/>
              <w:bCs w:val="false"/>
              <w:i w:val="false"/>
              <w:i w:val="false"/>
              <w:iCs w:val="false"/>
              <w:caps w:val="false"/>
              <w:smallCaps w:val="false"/>
              <w:strike w:val="false"/>
              <w:dstrike w:val="false"/>
              <w:outline w:val="false"/>
              <w:vanish w:val="false"/>
              <w:sz w:val="22"/>
              <w:szCs w:val="22"/>
            </w:rPr>
          </w:pPr>
          <w:r>
            <w:rPr>
              <w:b w:val="false"/>
              <w:bCs w:val="false"/>
              <w:i w:val="false"/>
              <w:iCs w:val="false"/>
              <w:caps w:val="false"/>
              <w:smallCaps w:val="false"/>
              <w:strike w:val="false"/>
              <w:dstrike w:val="false"/>
              <w:outline w:val="false"/>
              <w:vanish w:val="false"/>
              <w:sz w:val="22"/>
              <w:szCs w:val="22"/>
            </w:rPr>
          </w:r>
        </w:p>
      </w:tc>
      <w:tc>
        <w:tcPr>
          <w:tcW w:w="2900" w:type="dxa"/>
          <w:tcBorders/>
        </w:tcPr>
        <w:p>
          <w:pPr>
            <w:pStyle w:val="Footer"/>
            <w:bidi w:val="0"/>
            <w:snapToGrid w:val="false"/>
            <w:jc w:val="end"/>
            <w:rPr>
              <w:b w:val="false"/>
              <w:bCs w:val="false"/>
              <w:i w:val="false"/>
              <w:i w:val="false"/>
              <w:iCs w:val="false"/>
              <w:caps w:val="false"/>
              <w:smallCaps w:val="false"/>
              <w:strike w:val="false"/>
              <w:dstrike w:val="false"/>
              <w:outline w:val="false"/>
              <w:vanish w:val="false"/>
              <w:sz w:val="22"/>
              <w:szCs w:val="22"/>
            </w:rPr>
          </w:pPr>
          <w:r>
            <w:rPr>
              <w:b w:val="false"/>
              <w:bCs w:val="false"/>
              <w:i w:val="false"/>
              <w:iCs w:val="false"/>
              <w:caps w:val="false"/>
              <w:smallCaps w:val="false"/>
              <w:strike w:val="false"/>
              <w:dstrike w:val="false"/>
              <w:outline w:val="false"/>
              <w:vanish w:val="false"/>
              <w:sz w:val="22"/>
              <w:szCs w:val="22"/>
            </w:rPr>
          </w:r>
        </w:p>
        <w:p>
          <w:pPr>
            <w:pStyle w:val="Footer"/>
            <w:bidi w:val="0"/>
            <w:jc w:val="end"/>
            <w:rPr/>
          </w:pPr>
          <w:r>
            <w:rPr/>
          </w:r>
        </w:p>
      </w:tc>
    </w:tr>
  </w:tbl>
  <w:p>
    <w:pPr>
      <w:pStyle w:val="Footer"/>
      <w:bidi w:val="0"/>
      <w:jc w:val="both"/>
      <w:rPr/>
    </w:pPr>
    <w:r>
      <w:rPr/>
    </w:r>
  </w:p>
  <w:p>
    <w:pPr>
      <w:pStyle w:val="Footer"/>
      <w:bidi w:val="0"/>
      <w:jc w:val="both"/>
      <w:rPr/>
    </w:pPr>
    <w:r>
      <w:rPr/>
    </w:r>
  </w:p>
  <w:p>
    <w:pPr>
      <w:pStyle w:val="Normal"/>
      <w:bidi w:val="0"/>
      <w:jc w:val="start"/>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8700" w:type="dxa"/>
      <w:jc w:val="center"/>
      <w:tblInd w:w="0" w:type="dxa"/>
      <w:tblLayout w:type="fixed"/>
      <w:tblCellMar>
        <w:top w:w="0" w:type="dxa"/>
        <w:start w:w="108" w:type="dxa"/>
        <w:bottom w:w="0" w:type="dxa"/>
        <w:end w:w="108" w:type="dxa"/>
      </w:tblCellMar>
    </w:tblPr>
    <w:tblGrid>
      <w:gridCol w:w="2900"/>
      <w:gridCol w:w="2900"/>
      <w:gridCol w:w="2900"/>
    </w:tblGrid>
    <w:tr>
      <w:trPr/>
      <w:tc>
        <w:tcPr>
          <w:tcW w:w="2900" w:type="dxa"/>
          <w:tcBorders/>
        </w:tcPr>
        <w:p>
          <w:pPr>
            <w:pStyle w:val="Footer"/>
            <w:bidi w:val="0"/>
            <w:snapToGrid w:val="false"/>
            <w:jc w:val="start"/>
            <w:rPr/>
          </w:pPr>
          <w:r>
            <w:rPr/>
          </w:r>
        </w:p>
        <w:p>
          <w:pPr>
            <w:pStyle w:val="Footer"/>
            <w:bidi w:val="0"/>
            <w:jc w:val="start"/>
            <w:rPr/>
          </w:pPr>
          <w:r>
            <w:rPr/>
          </w:r>
        </w:p>
      </w:tc>
      <w:tc>
        <w:tcPr>
          <w:tcW w:w="2900" w:type="dxa"/>
          <w:tcBorders/>
        </w:tcPr>
        <w:p>
          <w:pPr>
            <w:pStyle w:val="Footer"/>
            <w:bidi w:val="0"/>
            <w:jc w:val="center"/>
            <w:rPr>
              <w:b w:val="false"/>
              <w:bCs w:val="false"/>
              <w:i w:val="false"/>
              <w:i w:val="false"/>
              <w:iCs w:val="false"/>
              <w:caps w:val="false"/>
              <w:smallCaps w:val="false"/>
              <w:strike w:val="false"/>
              <w:dstrike w:val="false"/>
              <w:outline w:val="false"/>
              <w:vanish w:val="false"/>
              <w:sz w:val="22"/>
              <w:szCs w:val="22"/>
            </w:rPr>
          </w:pPr>
          <w:r>
            <w:rPr>
              <w:b w:val="false"/>
              <w:bCs w:val="false"/>
              <w:i w:val="false"/>
              <w:iCs w:val="false"/>
              <w:caps w:val="false"/>
              <w:smallCaps w:val="false"/>
              <w:strike w:val="false"/>
              <w:dstrike w:val="false"/>
              <w:outline w:val="false"/>
              <w:vanish w:val="false"/>
              <w:sz w:val="22"/>
              <w:szCs w:val="22"/>
            </w:rPr>
            <w:fldChar w:fldCharType="begin"/>
          </w:r>
          <w:r>
            <w:rPr>
              <w:smallCaps w:val="false"/>
              <w:caps w:val="false"/>
              <w:outline w:val="false"/>
              <w:dstrike w:val="false"/>
              <w:strike w:val="false"/>
              <w:sz w:val="22"/>
              <w:i w:val="false"/>
              <w:b w:val="false"/>
              <w:szCs w:val="22"/>
              <w:iCs w:val="false"/>
              <w:bCs w:val="false"/>
              <w:vanish w:val="false"/>
            </w:rPr>
            <w:instrText xml:space="preserve"> IF  "" ""</w:instrText>
          </w:r>
          <w:r>
            <w:rPr>
              <w:smallCaps w:val="false"/>
              <w:caps w:val="false"/>
              <w:outline w:val="false"/>
              <w:dstrike w:val="false"/>
              <w:strike w:val="false"/>
              <w:sz w:val="22"/>
              <w:i w:val="false"/>
              <w:b w:val="false"/>
              <w:szCs w:val="22"/>
              <w:iCs w:val="false"/>
              <w:bCs w:val="false"/>
              <w:vanish w:val="false"/>
            </w:rPr>
            <w:fldChar w:fldCharType="separate"/>
          </w:r>
          <w:r>
            <w:rPr>
              <w:smallCaps w:val="false"/>
              <w:caps w:val="false"/>
              <w:outline w:val="false"/>
              <w:dstrike w:val="false"/>
              <w:strike w:val="false"/>
              <w:sz w:val="22"/>
              <w:i w:val="false"/>
              <w:b w:val="false"/>
              <w:szCs w:val="22"/>
              <w:iCs w:val="false"/>
              <w:bCs w:val="false"/>
              <w:vanish w:val="false"/>
            </w:rPr>
          </w:r>
          <w:r>
            <w:rPr>
              <w:smallCaps w:val="false"/>
              <w:caps w:val="false"/>
              <w:outline w:val="false"/>
              <w:dstrike w:val="false"/>
              <w:strike w:val="false"/>
              <w:sz w:val="22"/>
              <w:i w:val="false"/>
              <w:b w:val="false"/>
              <w:szCs w:val="22"/>
              <w:iCs w:val="false"/>
              <w:bCs w:val="false"/>
              <w:vanish w:val="false"/>
            </w:rPr>
            <w:fldChar w:fldCharType="end"/>
          </w:r>
        </w:p>
        <w:p>
          <w:pPr>
            <w:pStyle w:val="Footer"/>
            <w:bidi w:val="0"/>
            <w:jc w:val="center"/>
            <w:rPr>
              <w:b w:val="false"/>
              <w:bCs w:val="false"/>
              <w:i w:val="false"/>
              <w:i w:val="false"/>
              <w:iCs w:val="false"/>
              <w:caps w:val="false"/>
              <w:smallCaps w:val="false"/>
              <w:strike w:val="false"/>
              <w:dstrike w:val="false"/>
              <w:outline w:val="false"/>
              <w:vanish w:val="false"/>
              <w:sz w:val="22"/>
              <w:szCs w:val="22"/>
            </w:rPr>
          </w:pPr>
          <w:r>
            <w:rPr>
              <w:b w:val="false"/>
              <w:bCs w:val="false"/>
              <w:i w:val="false"/>
              <w:iCs w:val="false"/>
              <w:caps w:val="false"/>
              <w:smallCaps w:val="false"/>
              <w:strike w:val="false"/>
              <w:dstrike w:val="false"/>
              <w:outline w:val="false"/>
              <w:vanish w:val="false"/>
              <w:sz w:val="22"/>
              <w:szCs w:val="22"/>
            </w:rPr>
          </w:r>
        </w:p>
      </w:tc>
      <w:tc>
        <w:tcPr>
          <w:tcW w:w="2900" w:type="dxa"/>
          <w:tcBorders/>
        </w:tcPr>
        <w:p>
          <w:pPr>
            <w:pStyle w:val="Footer"/>
            <w:bidi w:val="0"/>
            <w:snapToGrid w:val="false"/>
            <w:jc w:val="end"/>
            <w:rPr>
              <w:b w:val="false"/>
              <w:bCs w:val="false"/>
              <w:i w:val="false"/>
              <w:i w:val="false"/>
              <w:iCs w:val="false"/>
              <w:caps w:val="false"/>
              <w:smallCaps w:val="false"/>
              <w:strike w:val="false"/>
              <w:dstrike w:val="false"/>
              <w:outline w:val="false"/>
              <w:vanish w:val="false"/>
              <w:sz w:val="22"/>
              <w:szCs w:val="22"/>
            </w:rPr>
          </w:pPr>
          <w:r>
            <w:rPr>
              <w:b w:val="false"/>
              <w:bCs w:val="false"/>
              <w:i w:val="false"/>
              <w:iCs w:val="false"/>
              <w:caps w:val="false"/>
              <w:smallCaps w:val="false"/>
              <w:strike w:val="false"/>
              <w:dstrike w:val="false"/>
              <w:outline w:val="false"/>
              <w:vanish w:val="false"/>
              <w:sz w:val="22"/>
              <w:szCs w:val="22"/>
            </w:rPr>
          </w:r>
        </w:p>
        <w:p>
          <w:pPr>
            <w:pStyle w:val="Footer"/>
            <w:bidi w:val="0"/>
            <w:jc w:val="end"/>
            <w:rPr/>
          </w:pPr>
          <w:r>
            <w:rPr/>
          </w:r>
        </w:p>
      </w:tc>
    </w:tr>
  </w:tbl>
  <w:p>
    <w:pPr>
      <w:pStyle w:val="Footer"/>
      <w:bidi w:val="0"/>
      <w:jc w:val="both"/>
      <w:rPr/>
    </w:pPr>
    <w:r>
      <w:rPr/>
    </w:r>
  </w:p>
  <w:p>
    <w:pPr>
      <w:pStyle w:val="Footer"/>
      <w:bidi w:val="0"/>
      <w:jc w:val="both"/>
      <w:rPr/>
    </w:pPr>
    <w:r>
      <w:rPr/>
    </w:r>
  </w:p>
  <w:p>
    <w:pPr>
      <w:pStyle w:val="Normal"/>
      <w:bidi w:val="0"/>
      <w:jc w:val="start"/>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Title"/>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BodyText2"/>
      <w:numFmt w:val="none"/>
      <w:suff w:val="nothing"/>
      <w:lvlText w:val=""/>
      <w:lvlJc w:val="start"/>
      <w:pPr>
        <w:tabs>
          <w:tab w:val="num" w:pos="0"/>
        </w:tabs>
        <w:ind w:start="0" w:hanging="0"/>
      </w:pPr>
    </w:lvl>
    <w:lvl w:ilvl="3">
      <w:start w:val="1"/>
      <w:pStyle w:val="BodyText3"/>
      <w:numFmt w:val="none"/>
      <w:suff w:val="nothing"/>
      <w:lvlText w:val=""/>
      <w:lvlJc w:val="start"/>
      <w:pPr>
        <w:tabs>
          <w:tab w:val="num" w:pos="0"/>
        </w:tabs>
        <w:ind w:start="0" w:hanging="0"/>
      </w:pPr>
    </w:lvl>
    <w:lvl w:ilvl="4">
      <w:start w:val="1"/>
      <w:pStyle w:val="H3"/>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revisionView w:insDel="0" w:formatting="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Liberation Serif" w:hAnsi="Liberation Serif" w:eastAsia="Liberation Sans" w:cs="NotoSans NF"/>
      <w:b w:val="false"/>
      <w:bCs w:val="false"/>
      <w:i w:val="false"/>
      <w:iCs w:val="false"/>
      <w:caps w:val="false"/>
      <w:smallCaps w:val="false"/>
      <w:strike w:val="false"/>
      <w:dstrike w:val="false"/>
      <w:outline w:val="false"/>
      <w:vanish w:val="false"/>
      <w:color w:val="auto"/>
      <w:sz w:val="24"/>
      <w:szCs w:val="24"/>
      <w:lang w:val="en-CA" w:eastAsia="zh-CN" w:bidi="hi-IN"/>
    </w:rPr>
  </w:style>
  <w:style w:type="paragraph" w:styleId="Heading1">
    <w:name w:val="heading 1"/>
    <w:basedOn w:val="Heading"/>
    <w:next w:val="BodyText"/>
    <w:qFormat/>
    <w:pPr>
      <w:keepNext w:val="true"/>
      <w:numPr>
        <w:ilvl w:val="0"/>
        <w:numId w:val="1"/>
      </w:numPr>
      <w:outlineLvl w:val="0"/>
    </w:pPr>
    <w:rPr>
      <w:b w:val="false"/>
      <w:bCs w:val="false"/>
      <w:i/>
      <w:iCs w:val="false"/>
      <w:caps w:val="false"/>
      <w:smallCaps w:val="false"/>
      <w:strike w:val="false"/>
      <w:dstrike w:val="false"/>
      <w:outline w:val="false"/>
      <w:vanish w:val="false"/>
    </w:rPr>
  </w:style>
  <w:style w:type="paragraph" w:styleId="Heading2">
    <w:name w:val="heading 2"/>
    <w:basedOn w:val="Heading"/>
    <w:next w:val="BodyText"/>
    <w:qFormat/>
    <w:pPr>
      <w:keepNext w:val="true"/>
      <w:numPr>
        <w:ilvl w:val="1"/>
        <w:numId w:val="1"/>
      </w:numPr>
      <w:tabs>
        <w:tab w:val="left" w:pos="720" w:leader="none"/>
      </w:tabs>
      <w:spacing w:before="240" w:after="120"/>
      <w:jc w:val="both"/>
      <w:outlineLvl w:val="1"/>
    </w:pPr>
    <w:rPr>
      <w:b w:val="false"/>
      <w:bCs w:val="false"/>
      <w:i/>
      <w:iCs w:val="false"/>
      <w:caps w:val="false"/>
      <w:smallCaps w:val="false"/>
      <w:strike w:val="false"/>
      <w:dstrike w:val="false"/>
      <w:outline w:val="false"/>
      <w:vanish w:val="false"/>
    </w:rPr>
  </w:style>
  <w:style w:type="paragraph" w:styleId="Heading3">
    <w:name w:val="heading 3"/>
    <w:basedOn w:val="Heading"/>
    <w:next w:val="BodyText"/>
    <w:qFormat/>
    <w:pPr>
      <w:keepNext w:val="true"/>
      <w:numPr>
        <w:ilvl w:val="2"/>
        <w:numId w:val="1"/>
      </w:numPr>
      <w:jc w:val="both"/>
      <w:outlineLvl w:val="2"/>
    </w:pPr>
    <w:rPr>
      <w:b/>
      <w:bCs w:val="false"/>
      <w:i w:val="false"/>
      <w:iCs w:val="false"/>
      <w:caps w:val="false"/>
      <w:smallCaps w:val="false"/>
      <w:strike w:val="false"/>
      <w:dstrike w:val="false"/>
      <w:outline w:val="false"/>
      <w:vanish w:val="false"/>
    </w:rPr>
  </w:style>
  <w:style w:type="paragraph" w:styleId="Heading4">
    <w:name w:val="heading 4"/>
    <w:basedOn w:val="Heading"/>
    <w:next w:val="BodyText"/>
    <w:qFormat/>
    <w:pPr>
      <w:numPr>
        <w:ilvl w:val="3"/>
        <w:numId w:val="1"/>
      </w:numPr>
      <w:tabs>
        <w:tab w:val="clear" w:pos="720"/>
        <w:tab w:val="left" w:pos="68" w:leader="none"/>
      </w:tabs>
      <w:spacing w:before="240" w:after="200"/>
      <w:jc w:val="both"/>
      <w:outlineLvl w:val="3"/>
    </w:pPr>
    <w:rPr>
      <w:b w:val="false"/>
      <w:bCs w:val="false"/>
      <w:i w:val="false"/>
      <w:iCs w:val="false"/>
      <w:caps w:val="false"/>
      <w:smallCaps w:val="false"/>
      <w:strike w:val="false"/>
      <w:dstrike w:val="false"/>
      <w:outline w:val="false"/>
      <w:vanish w:val="false"/>
      <w:sz w:val="22"/>
      <w:szCs w:val="22"/>
    </w:rPr>
  </w:style>
  <w:style w:type="paragraph" w:styleId="Heading5">
    <w:name w:val="heading 5"/>
    <w:basedOn w:val="Heading"/>
    <w:next w:val="BodyText"/>
    <w:qFormat/>
    <w:pPr>
      <w:numPr>
        <w:ilvl w:val="4"/>
        <w:numId w:val="1"/>
      </w:numPr>
      <w:tabs>
        <w:tab w:val="clear" w:pos="720"/>
        <w:tab w:val="left" w:pos="86" w:leader="none"/>
      </w:tabs>
      <w:spacing w:before="240" w:after="200"/>
      <w:jc w:val="both"/>
      <w:outlineLvl w:val="4"/>
    </w:pPr>
    <w:rPr>
      <w:b w:val="false"/>
      <w:bCs w:val="false"/>
      <w:i w:val="false"/>
      <w:iCs w:val="false"/>
      <w:caps w:val="false"/>
      <w:smallCaps w:val="false"/>
      <w:strike w:val="false"/>
      <w:dstrike w:val="false"/>
      <w:outline w:val="false"/>
      <w:vanish w:val="false"/>
      <w:sz w:val="22"/>
      <w:szCs w:val="22"/>
    </w:rPr>
  </w:style>
  <w:style w:type="paragraph" w:styleId="Heading6">
    <w:name w:val="heading 6"/>
    <w:basedOn w:val="Heading"/>
    <w:next w:val="BodyText"/>
    <w:qFormat/>
    <w:pPr>
      <w:numPr>
        <w:ilvl w:val="5"/>
        <w:numId w:val="1"/>
      </w:numPr>
      <w:tabs>
        <w:tab w:val="clear" w:pos="720"/>
        <w:tab w:val="left" w:pos="104" w:leader="none"/>
      </w:tabs>
      <w:spacing w:before="240" w:after="200"/>
      <w:jc w:val="both"/>
      <w:outlineLvl w:val="5"/>
    </w:pPr>
    <w:rPr>
      <w:b w:val="false"/>
      <w:bCs w:val="false"/>
      <w:i w:val="false"/>
      <w:iCs w:val="false"/>
      <w:caps w:val="false"/>
      <w:smallCaps w:val="false"/>
      <w:strike w:val="false"/>
      <w:dstrike w:val="false"/>
      <w:outline w:val="false"/>
      <w:vanish w:val="false"/>
      <w:sz w:val="22"/>
      <w:szCs w:val="22"/>
    </w:rPr>
  </w:style>
  <w:style w:type="paragraph" w:styleId="Heading7">
    <w:name w:val="heading 7"/>
    <w:basedOn w:val="Heading"/>
    <w:next w:val="BodyText"/>
    <w:qFormat/>
    <w:pPr>
      <w:numPr>
        <w:ilvl w:val="6"/>
        <w:numId w:val="1"/>
      </w:numPr>
      <w:jc w:val="both"/>
      <w:outlineLvl w:val="6"/>
    </w:pPr>
    <w:rPr>
      <w:b w:val="false"/>
      <w:bCs w:val="false"/>
      <w:i w:val="false"/>
      <w:iCs w:val="false"/>
      <w:caps w:val="false"/>
      <w:smallCaps w:val="false"/>
      <w:strike w:val="false"/>
      <w:dstrike w:val="false"/>
      <w:outline w:val="false"/>
      <w:vanish w:val="false"/>
      <w:sz w:val="22"/>
      <w:szCs w:val="22"/>
    </w:rPr>
  </w:style>
  <w:style w:type="paragraph" w:styleId="Heading8">
    <w:name w:val="heading 8"/>
    <w:basedOn w:val="Heading"/>
    <w:next w:val="BodyText"/>
    <w:qFormat/>
    <w:pPr>
      <w:numPr>
        <w:ilvl w:val="7"/>
        <w:numId w:val="1"/>
      </w:numPr>
      <w:jc w:val="both"/>
      <w:outlineLvl w:val="7"/>
    </w:pPr>
    <w:rPr>
      <w:b w:val="false"/>
      <w:bCs w:val="false"/>
      <w:i w:val="false"/>
      <w:iCs w:val="false"/>
      <w:caps w:val="false"/>
      <w:smallCaps w:val="false"/>
      <w:strike w:val="false"/>
      <w:dstrike w:val="false"/>
      <w:outline w:val="false"/>
      <w:vanish w:val="false"/>
      <w:sz w:val="22"/>
      <w:szCs w:val="22"/>
    </w:rPr>
  </w:style>
  <w:style w:type="paragraph" w:styleId="Heading9">
    <w:name w:val="heading 9"/>
    <w:basedOn w:val="Heading"/>
    <w:next w:val="Normal"/>
    <w:qFormat/>
    <w:pPr>
      <w:pageBreakBefore/>
      <w:numPr>
        <w:ilvl w:val="8"/>
        <w:numId w:val="1"/>
      </w:numPr>
      <w:tabs>
        <w:tab w:val="clear" w:pos="720"/>
        <w:tab w:val="left" w:pos="1440" w:leader="none"/>
      </w:tabs>
      <w:spacing w:before="240" w:after="300"/>
      <w:jc w:val="center"/>
      <w:outlineLvl w:val="8"/>
    </w:pPr>
    <w:rPr>
      <w:b/>
      <w:bCs w:val="false"/>
      <w:i w:val="false"/>
      <w:iCs w:val="false"/>
      <w:caps w:val="false"/>
      <w:smallCaps w:val="false"/>
      <w:strike w:val="false"/>
      <w:dstrike w:val="false"/>
      <w:outline w:val="false"/>
      <w:vanish w:val="false"/>
      <w:sz w:val="21"/>
      <w:szCs w:val="21"/>
    </w:rPr>
  </w:style>
  <w:style w:type="character" w:styleId="FootnoteCharacters">
    <w:name w:val="Foot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numPr>
        <w:ilvl w:val="1"/>
        <w:numId w:val="1"/>
      </w:numPr>
      <w:outlineLvl w:val="1"/>
    </w:pPr>
    <w:rPr>
      <w:b w:val="false"/>
      <w:bCs w:val="false"/>
      <w:i w:val="false"/>
      <w:iCs w:val="false"/>
      <w:caps w:val="false"/>
      <w:smallCaps w:val="false"/>
      <w:strike w:val="false"/>
      <w:dstrike w:val="false"/>
      <w:outline w:val="false"/>
      <w:vanish w:val="false"/>
      <w:color w:val="000000"/>
    </w:rPr>
  </w:style>
  <w:style w:type="paragraph" w:styleId="List">
    <w:name w:val="List"/>
    <w:basedOn w:val="BodyText"/>
    <w:pPr>
      <w:numPr>
        <w:ilvl w:val="0"/>
        <w:numId w:val="0"/>
      </w:numPr>
      <w:outlineLvl w:val="9"/>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HeaderandFooter"/>
    <w:pPr>
      <w:jc w:val="both"/>
    </w:pPr>
    <w:rPr>
      <w:b w:val="false"/>
      <w:bCs w:val="false"/>
      <w:i w:val="false"/>
      <w:iCs w:val="false"/>
      <w:caps w:val="false"/>
      <w:smallCaps w:val="false"/>
      <w:strike w:val="false"/>
      <w:dstrike w:val="false"/>
      <w:outline w:val="false"/>
      <w:vanish w:val="false"/>
      <w:sz w:val="16"/>
      <w:szCs w:val="16"/>
    </w:rPr>
  </w:style>
  <w:style w:type="paragraph" w:styleId="Header">
    <w:name w:val="header"/>
    <w:basedOn w:val="HeaderandFooter"/>
    <w:next w:val="NormalIndent"/>
    <w:pPr/>
    <w:rPr/>
  </w:style>
  <w:style w:type="paragraph" w:styleId="FootnoteText">
    <w:name w:val="footnote text"/>
    <w:basedOn w:val="Normal"/>
    <w:next w:val="Heading9"/>
    <w:pPr/>
    <w:rPr/>
  </w:style>
  <w:style w:type="paragraph" w:styleId="NormalIndent">
    <w:name w:val="Normal Indent"/>
    <w:qFormat/>
    <w:pPr>
      <w:widowControl w:val="false"/>
      <w:bidi w:val="0"/>
    </w:pPr>
    <w:rPr>
      <w:rFonts w:ascii="Liberation Serif" w:hAnsi="Liberation Serif" w:eastAsia="Liberation Sans" w:cs="NotoSans NF"/>
      <w:color w:val="auto"/>
      <w:sz w:val="24"/>
      <w:szCs w:val="24"/>
      <w:lang w:val="en-CA" w:eastAsia="zh-CN" w:bidi="hi-IN"/>
    </w:rPr>
  </w:style>
  <w:style w:type="paragraph" w:styleId="Title">
    <w:name w:val="Title"/>
    <w:basedOn w:val="Normal"/>
    <w:next w:val="Normal"/>
    <w:qFormat/>
    <w:pPr>
      <w:numPr>
        <w:ilvl w:val="0"/>
        <w:numId w:val="1"/>
      </w:numPr>
      <w:spacing w:before="0" w:after="120"/>
      <w:jc w:val="center"/>
      <w:outlineLvl w:val="0"/>
    </w:pPr>
    <w:rPr>
      <w:b/>
      <w:bCs w:val="false"/>
      <w:i w:val="false"/>
      <w:iCs w:val="false"/>
      <w:caps w:val="false"/>
      <w:smallCaps w:val="false"/>
      <w:strike w:val="false"/>
      <w:dstrike w:val="false"/>
      <w:outline w:val="false"/>
      <w:vanish w:val="false"/>
    </w:rPr>
  </w:style>
  <w:style w:type="paragraph" w:styleId="BodyText2">
    <w:name w:val="Body Text 2"/>
    <w:basedOn w:val="Normal"/>
    <w:next w:val="Normal"/>
    <w:qFormat/>
    <w:pPr>
      <w:numPr>
        <w:ilvl w:val="2"/>
        <w:numId w:val="1"/>
      </w:numPr>
      <w:jc w:val="both"/>
      <w:outlineLvl w:val="2"/>
    </w:pPr>
    <w:rPr>
      <w:b w:val="false"/>
      <w:bCs w:val="false"/>
      <w:i w:val="false"/>
      <w:iCs w:val="false"/>
      <w:caps w:val="false"/>
      <w:smallCaps w:val="false"/>
      <w:strike w:val="false"/>
      <w:dstrike w:val="false"/>
      <w:outline w:val="false"/>
      <w:vanish w:val="false"/>
      <w:color w:val="000000"/>
    </w:rPr>
  </w:style>
  <w:style w:type="paragraph" w:styleId="BodyText3">
    <w:name w:val="Body Text 3"/>
    <w:qFormat/>
    <w:pPr>
      <w:widowControl w:val="false"/>
      <w:numPr>
        <w:ilvl w:val="3"/>
        <w:numId w:val="1"/>
      </w:numPr>
      <w:bidi w:val="0"/>
      <w:jc w:val="both"/>
      <w:outlineLvl w:val="3"/>
    </w:pPr>
    <w:rPr>
      <w:rFonts w:ascii="Liberation Serif" w:hAnsi="Liberation Serif" w:eastAsia="Liberation Sans" w:cs="NotoSans NF"/>
      <w:b w:val="false"/>
      <w:bCs w:val="false"/>
      <w:i w:val="false"/>
      <w:iCs w:val="false"/>
      <w:caps w:val="false"/>
      <w:smallCaps w:val="false"/>
      <w:strike w:val="false"/>
      <w:dstrike w:val="false"/>
      <w:outline w:val="false"/>
      <w:vanish w:val="false"/>
      <w:color w:val="auto"/>
      <w:sz w:val="24"/>
      <w:szCs w:val="24"/>
      <w:lang w:val="en-CA" w:eastAsia="zh-CN" w:bidi="hi-IN"/>
    </w:rPr>
  </w:style>
  <w:style w:type="paragraph" w:styleId="H3">
    <w:name w:val="H3"/>
    <w:qFormat/>
    <w:pPr>
      <w:keepNext w:val="true"/>
      <w:widowControl w:val="false"/>
      <w:numPr>
        <w:ilvl w:val="4"/>
        <w:numId w:val="1"/>
      </w:numPr>
      <w:bidi w:val="0"/>
      <w:spacing w:before="100" w:after="100"/>
      <w:outlineLvl w:val="4"/>
    </w:pPr>
    <w:rPr>
      <w:rFonts w:ascii="Liberation Serif" w:hAnsi="Liberation Serif" w:eastAsia="Liberation Sans" w:cs="NotoSans NF"/>
      <w:b/>
      <w:bCs w:val="false"/>
      <w:i w:val="false"/>
      <w:iCs w:val="false"/>
      <w:caps w:val="false"/>
      <w:smallCaps w:val="false"/>
      <w:strike w:val="false"/>
      <w:dstrike w:val="false"/>
      <w:outline w:val="false"/>
      <w:vanish w:val="false"/>
      <w:color w:val="auto"/>
      <w:sz w:val="28"/>
      <w:szCs w:val="28"/>
      <w:lang w:val="en-CA" w:eastAsia="zh-CN" w:bidi="hi-IN"/>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en-CA</dc:language>
  <cp:lastModifiedBy/>
  <cp:lastPrinted>2000-11-21T11:16:00Z</cp:lastPrinted>
  <cp:revision>0</cp:revision>
  <dc:subject/>
  <dc:title/>
</cp:coreProperties>
</file>