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Normal"/>
        <w:ind w:start="-720" w:end="-72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sz w:val="48"/>
        </w:rPr>
        <w:t>Enron</w:t>
      </w:r>
    </w:p>
    <w:p>
      <w:pPr>
        <w:pStyle w:val="Normal"/>
        <w:ind w:start="-720" w:end="-720"/>
        <w:jc w:val="center"/>
        <w:rPr/>
      </w:pPr>
      <w:r>
        <w:rPr>
          <w:rFonts w:cs="Arial" w:ascii="Arial" w:hAnsi="Arial"/>
          <w:sz w:val="48"/>
        </w:rPr>
        <w:t>Welcomes</w:t>
      </w:r>
      <w:r>
        <w:rPr>
          <w:rFonts w:cs="Arial" w:ascii="Arial" w:hAnsi="Arial"/>
          <w:sz w:val="36"/>
        </w:rPr>
        <w:t xml:space="preserve">    </w:t>
      </w:r>
    </w:p>
    <w:p>
      <w:pPr>
        <w:pStyle w:val="Heading9"/>
        <w:spacing w:lineRule="auto" w:line="120"/>
        <w:ind w:hanging="0" w:start="0"/>
        <w:rPr>
          <w:rFonts w:ascii="Arial" w:hAnsi="Arial" w:cs="Arial"/>
          <w:b w:val="false"/>
          <w:sz w:val="36"/>
        </w:rPr>
      </w:pPr>
      <w:r>
        <w:rPr>
          <w:rFonts w:cs="Arial" w:ascii="Arial" w:hAnsi="Arial"/>
          <w:b w:val="false"/>
          <w:sz w:val="36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rFonts w:ascii="Bernard MT Condensed" w:hAnsi="Bernard MT Condensed" w:cs="Arial"/>
        </w:rPr>
      </w:pPr>
      <w:r>
        <w:rPr/>
        <w:object w:dxaOrig="1755" w:dyaOrig="181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87.75pt;height:90.75pt" filled="f" o:ole="">
            <v:imagedata r:id="rId3" o:title=""/>
          </v:shape>
          <o:OLEObject Type="Embed" ProgID="" ShapeID="ole_rId2" DrawAspect="Content" ObjectID="_1490294949" r:id="rId2"/>
        </w:object>
      </w:r>
    </w:p>
    <w:p>
      <w:pPr>
        <w:pStyle w:val="Normal"/>
        <w:jc w:val="center"/>
        <w:rPr>
          <w:rFonts w:ascii="Arial" w:hAnsi="Arial" w:cs="Arial"/>
        </w:rPr>
      </w:pPr>
      <w:r>
        <w:rPr>
          <w:sz w:val="44"/>
        </w:rPr>
        <w:object w:dxaOrig="2369" w:dyaOrig="825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12.9pt;height:39.3pt" filled="f" o:ole="">
            <v:imagedata r:id="rId5" o:title=""/>
          </v:shape>
          <o:OLEObject Type="Embed" ProgID="" ShapeID="ole_rId4" DrawAspect="Content" ObjectID="_1040832147" r:id="rId4"/>
        </w:object>
      </w:r>
    </w:p>
    <w:p>
      <w:pPr>
        <w:pStyle w:val="Heading9"/>
        <w:ind w:hanging="0" w:start="0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Heading9"/>
        <w:ind w:hanging="0" w:start="0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January 19, 2001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6" w:color="000000" w:shadow="1"/>
          <w:right w:val="single" w:sz="4" w:space="31" w:color="000000" w:shadow="1"/>
        </w:pBdr>
        <w:shd w:fill="F2F2F2" w:val="clear"/>
        <w:jc w:val="center"/>
        <w:rPr>
          <w:rFonts w:ascii="Arial" w:hAnsi="Arial" w:cs="Arial"/>
          <w:b/>
          <w:sz w:val="36"/>
        </w:rPr>
      </w:pPr>
      <w:r>
        <w:rPr>
          <w:rFonts w:cs="Arial" w:ascii="Arial" w:hAnsi="Arial"/>
          <w:b/>
          <w:sz w:val="36"/>
        </w:rPr>
        <w:t>Agenda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6" w:color="000000" w:shadow="1"/>
          <w:right w:val="single" w:sz="4" w:space="31" w:color="000000" w:shadow="1"/>
        </w:pBdr>
        <w:shd w:fill="F2F2F2" w:val="clear"/>
        <w:jc w:val="center"/>
        <w:rPr>
          <w:rFonts w:ascii="Arial" w:hAnsi="Arial" w:cs="Arial"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  <w:t xml:space="preserve">Venue: Enron Building, 1400 Smith </w:t>
      </w:r>
    </w:p>
    <w:p>
      <w:pPr>
        <w:pStyle w:val="BlockText"/>
        <w:pBdr>
          <w:bottom w:val="single" w:sz="4" w:space="1" w:color="000000"/>
        </w:pBdr>
        <w:ind w:start="-450" w:end="-270"/>
        <w:rPr>
          <w:rFonts w:ascii="Arial" w:hAnsi="Arial" w:cs="Arial"/>
          <w:b w:val="false"/>
          <w:i/>
          <w:i/>
          <w:sz w:val="22"/>
        </w:rPr>
      </w:pPr>
      <w:r>
        <w:rPr>
          <w:rFonts w:cs="Arial" w:ascii="Arial" w:hAnsi="Arial"/>
          <w:b w:val="false"/>
          <w:i/>
          <w:sz w:val="22"/>
        </w:rPr>
      </w:r>
    </w:p>
    <w:p>
      <w:pPr>
        <w:pStyle w:val="BlockText"/>
        <w:pBdr>
          <w:bottom w:val="single" w:sz="4" w:space="1" w:color="000000"/>
        </w:pBdr>
        <w:ind w:start="-450" w:end="-270"/>
        <w:rPr>
          <w:rFonts w:ascii="Arial" w:hAnsi="Arial" w:cs="Arial"/>
          <w:b w:val="false"/>
          <w:sz w:val="22"/>
        </w:rPr>
      </w:pPr>
      <w:r>
        <w:rPr>
          <w:rFonts w:cs="Arial" w:ascii="Arial" w:hAnsi="Arial"/>
          <w:sz w:val="22"/>
        </w:rPr>
        <w:t>Time</w:t>
        <w:tab/>
        <w:tab/>
        <w:t>Topic</w:t>
        <w:tab/>
        <w:tab/>
        <w:tab/>
        <w:tab/>
        <w:tab/>
        <w:tab/>
        <w:t>Discussion Leader</w:t>
        <w:tab/>
        <w:t>Location</w:t>
      </w:r>
    </w:p>
    <w:p>
      <w:pPr>
        <w:pStyle w:val="Normal"/>
        <w:ind w:start="-54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left" w:pos="72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7:30 – 8:00</w:t>
        <w:tab/>
        <w:tab/>
        <w:t xml:space="preserve">Transport from the Warwick to Enron  </w:t>
        <w:tab/>
        <w:tab/>
        <w:t>Plaza Reception</w:t>
        <w:tab/>
      </w:r>
    </w:p>
    <w:p>
      <w:pPr>
        <w:pStyle w:val="Normal"/>
        <w:tabs>
          <w:tab w:val="left" w:pos="720" w:leader="none"/>
        </w:tabs>
        <w:spacing w:lineRule="atLeast" w:line="0"/>
        <w:ind w:start="-450" w:end="0"/>
        <w:rPr/>
      </w:pPr>
      <w:r>
        <w:rPr>
          <w:rFonts w:cs="Arial" w:ascii="Arial" w:hAnsi="Arial"/>
        </w:rPr>
        <w:tab/>
        <w:tab/>
        <w:t xml:space="preserve">Check out of Warwick - </w:t>
      </w:r>
      <w:r>
        <w:rPr>
          <w:rFonts w:cs="Arial" w:ascii="Arial" w:hAnsi="Arial"/>
          <w:i/>
          <w:iCs/>
        </w:rPr>
        <w:t>vehicles will hold luggage</w:t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7:45 – 8:15</w:t>
        <w:tab/>
        <w:tab/>
        <w:t>Breakfast</w:t>
        <w:tab/>
        <w:tab/>
        <w:tab/>
        <w:tab/>
        <w:tab/>
        <w:t>Christie Patrick/</w:t>
      </w:r>
    </w:p>
    <w:p>
      <w:pPr>
        <w:pStyle w:val="Normal"/>
        <w:tabs>
          <w:tab w:val="left" w:pos="720" w:leader="none"/>
        </w:tabs>
        <w:spacing w:lineRule="atLeast" w:line="0"/>
        <w:ind w:start="-450" w:end="0"/>
        <w:rPr>
          <w:rFonts w:ascii="Arial" w:hAnsi="Arial" w:cs="Arial"/>
          <w:b/>
          <w:bCs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>Vince Kaminski</w:t>
        <w:tab/>
        <w:tab/>
        <w:t>50M</w:t>
      </w:r>
    </w:p>
    <w:p>
      <w:pPr>
        <w:pStyle w:val="Normal"/>
        <w:tabs>
          <w:tab w:val="left" w:pos="720" w:leader="none"/>
        </w:tabs>
        <w:spacing w:lineRule="atLeast" w:line="0"/>
        <w:ind w:start="-45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left" w:pos="72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8:15 – 9:15</w:t>
        <w:tab/>
        <w:tab/>
        <w:t>Image/Trading Floor Videos/Enron Overview</w:t>
        <w:tab/>
        <w:t>Mark Palmer</w:t>
        <w:tab/>
        <w:tab/>
        <w:t>50M</w:t>
        <w:tab/>
        <w:tab/>
        <w:tab/>
      </w:r>
    </w:p>
    <w:p>
      <w:pPr>
        <w:pStyle w:val="Normal"/>
        <w:tabs>
          <w:tab w:val="left" w:pos="72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9:15 – 10:30</w:t>
        <w:tab/>
        <w:tab/>
        <w:t>Business Tours</w:t>
        <w:tab/>
        <w:tab/>
        <w:tab/>
        <w:tab/>
        <w:tab/>
        <w:t>Carrie Robért</w:t>
        <w:tab/>
        <w:tab/>
        <w:t>50M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tLeast" w:line="0"/>
        <w:rPr>
          <w:rFonts w:ascii="Arial" w:hAnsi="Arial" w:cs="Arial"/>
        </w:rPr>
      </w:pPr>
      <w:r>
        <w:rPr>
          <w:rFonts w:cs="Arial" w:ascii="Arial" w:hAnsi="Arial"/>
        </w:rPr>
        <w:t>Enron Broadband Services</w:t>
        <w:tab/>
        <w:tab/>
        <w:tab/>
        <w:tab/>
        <w:t>John Hay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tLeast" w:line="0"/>
        <w:rPr>
          <w:rFonts w:ascii="Arial" w:hAnsi="Arial" w:cs="Arial"/>
        </w:rPr>
      </w:pPr>
      <w:r>
        <w:rPr>
          <w:rFonts w:cs="Arial" w:ascii="Arial" w:hAnsi="Arial"/>
        </w:rPr>
        <w:t>Natural Gas Pipeline Control Center</w:t>
        <w:tab/>
        <w:tab/>
        <w:tab/>
        <w:t>James McKay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tLeast" w:line="0"/>
        <w:rPr>
          <w:rFonts w:ascii="Arial" w:hAnsi="Arial" w:cs="Arial"/>
        </w:rPr>
      </w:pPr>
      <w:r>
        <w:rPr>
          <w:rFonts w:cs="Arial" w:ascii="Arial" w:hAnsi="Arial"/>
        </w:rPr>
        <w:t>Natural Gas Trading Floor</w:t>
        <w:tab/>
        <w:tab/>
        <w:tab/>
        <w:tab/>
        <w:t>Carrie Robért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tLeast" w:line="0"/>
        <w:rPr>
          <w:rFonts w:ascii="Arial" w:hAnsi="Arial" w:cs="Arial"/>
        </w:rPr>
      </w:pPr>
      <w:r>
        <w:rPr>
          <w:rFonts w:cs="Arial" w:ascii="Arial" w:hAnsi="Arial"/>
        </w:rPr>
        <w:t>Retail Asset Performance Measurement Center</w:t>
        <w:tab/>
        <w:t>George Hernandez</w:t>
      </w:r>
    </w:p>
    <w:p>
      <w:pPr>
        <w:pStyle w:val="Normal"/>
        <w:tabs>
          <w:tab w:val="left" w:pos="72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10:30 – 11:15</w:t>
        <w:tab/>
        <w:t>Enron Online/Enron Network</w:t>
        <w:tab/>
        <w:tab/>
        <w:tab/>
        <w:t>Louise Kitchen</w:t>
        <w:tab/>
        <w:tab/>
        <w:t>32C2</w:t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11:15 – 12:00</w:t>
        <w:tab/>
        <w:tab/>
        <w:t>Pipeline Capacity Trading</w:t>
        <w:tab/>
        <w:tab/>
        <w:tab/>
        <w:t xml:space="preserve">Colleen Sullivan </w:t>
        <w:tab/>
        <w:t>32C2</w:t>
      </w:r>
    </w:p>
    <w:p>
      <w:pPr>
        <w:pStyle w:val="Normal"/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12:00 – 1:00</w:t>
        <w:tab/>
        <w:tab/>
        <w:tab/>
        <w:t xml:space="preserve">Working Lunch </w:t>
        <w:tab/>
        <w:tab/>
        <w:tab/>
        <w:tab/>
        <w:tab/>
        <w:t>Vince Kaminski/</w:t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>Christie Patrick</w:t>
        <w:tab/>
        <w:tab/>
        <w:t>32C2</w:t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1:00 – 1:30</w:t>
        <w:tab/>
        <w:tab/>
        <w:tab/>
        <w:t>Power Trading</w:t>
        <w:tab/>
        <w:tab/>
        <w:tab/>
        <w:tab/>
        <w:tab/>
        <w:t>Fletch Sturm</w:t>
        <w:tab/>
        <w:tab/>
        <w:t>32C2</w:t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1440" w:leader="none"/>
          <w:tab w:val="left" w:pos="5760" w:leader="none"/>
          <w:tab w:val="left" w:pos="792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1:30 – 2:00</w:t>
        <w:tab/>
        <w:tab/>
        <w:t>Enron North America</w:t>
        <w:tab/>
        <w:t>Jeff Shankman</w:t>
        <w:tab/>
        <w:t>32C2</w:t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900" w:leader="none"/>
          <w:tab w:val="left" w:pos="1440" w:leader="none"/>
          <w:tab w:val="left" w:pos="5760" w:leader="none"/>
          <w:tab w:val="left" w:pos="792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2:00 – 2:30</w:t>
        <w:tab/>
        <w:tab/>
        <w:tab/>
        <w:t>New Power Co – Retail</w:t>
        <w:tab/>
        <w:t>John Henderson</w:t>
        <w:tab/>
        <w:t>32C2</w:t>
      </w:r>
    </w:p>
    <w:p>
      <w:pPr>
        <w:pStyle w:val="Normal"/>
        <w:tabs>
          <w:tab w:val="left" w:pos="720" w:leader="none"/>
          <w:tab w:val="left" w:pos="900" w:leader="none"/>
          <w:tab w:val="left" w:pos="1440" w:leader="none"/>
          <w:tab w:val="left" w:pos="5760" w:leader="none"/>
          <w:tab w:val="left" w:pos="792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2:30 – 3:00</w:t>
        <w:tab/>
        <w:tab/>
        <w:tab/>
        <w:t xml:space="preserve">Break/Transfer to 50M </w:t>
        <w:tab/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3:00 – 3:30</w:t>
        <w:tab/>
        <w:tab/>
        <w:tab/>
        <w:t>Gas Trading</w:t>
        <w:tab/>
        <w:tab/>
        <w:tab/>
        <w:tab/>
        <w:tab/>
        <w:t>John Arnold</w:t>
        <w:tab/>
        <w:tab/>
        <w:t>50M</w:t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900" w:leader="none"/>
          <w:tab w:val="left" w:pos="1440" w:leader="none"/>
          <w:tab w:val="left" w:pos="5760" w:leader="none"/>
          <w:tab w:val="left" w:pos="792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3:30 – 4:00</w:t>
        <w:tab/>
        <w:tab/>
        <w:tab/>
        <w:t>Recruiting</w:t>
        <w:tab/>
        <w:t>Kristin Gandy</w:t>
        <w:tab/>
        <w:t>50M</w:t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4:00 – 4:30</w:t>
        <w:tab/>
        <w:tab/>
        <w:tab/>
        <w:t>Wrap – UP/Q&amp;A</w:t>
        <w:tab/>
        <w:tab/>
        <w:tab/>
        <w:tab/>
        <w:t>Christie Patrick</w:t>
        <w:tab/>
        <w:tab/>
        <w:t>50M</w:t>
      </w:r>
    </w:p>
    <w:p>
      <w:pPr>
        <w:pStyle w:val="Normal"/>
        <w:tabs>
          <w:tab w:val="left" w:pos="720" w:leader="none"/>
          <w:tab w:val="left" w:pos="576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>Vince Kaminski</w:t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900" w:leader="none"/>
        </w:tabs>
        <w:spacing w:lineRule="atLeast" w:line="0"/>
        <w:ind w:start="-450" w:end="0"/>
        <w:rPr>
          <w:rFonts w:ascii="Arial" w:hAnsi="Arial" w:cs="Arial"/>
        </w:rPr>
      </w:pPr>
      <w:r>
        <w:rPr>
          <w:rFonts w:cs="Arial" w:ascii="Arial" w:hAnsi="Arial"/>
        </w:rPr>
        <w:t>4:30</w:t>
        <w:tab/>
        <w:tab/>
        <w:tab/>
        <w:t>Beal’s Town Car  - Enron to Intercontinental Airport /Shuttle back to Warwick</w:t>
      </w:r>
    </w:p>
    <w:p>
      <w:pPr>
        <w:pStyle w:val="Normal"/>
        <w:tabs>
          <w:tab w:val="left" w:pos="720" w:leader="none"/>
          <w:tab w:val="left" w:pos="900" w:leader="none"/>
        </w:tabs>
        <w:ind w:start="-5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lockText"/>
        <w:pBdr>
          <w:top w:val="single" w:sz="6" w:space="0" w:color="000000" w:shadow="1"/>
          <w:left w:val="single" w:sz="6" w:space="4" w:color="000000" w:shadow="1"/>
          <w:bottom w:val="single" w:sz="6" w:space="1" w:color="000000" w:shadow="1"/>
          <w:right w:val="single" w:sz="6" w:space="4" w:color="000000" w:shadow="1"/>
        </w:pBdr>
        <w:ind w:start="-540" w:end="-54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Wharton Tiger Team Attendees</w:t>
      </w:r>
    </w:p>
    <w:p>
      <w:pPr>
        <w:pStyle w:val="Normal"/>
        <w:ind w:start="28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Vincent Chen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Nicholas Levitt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Deepa Mallik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Jack Rejtman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Kim Whitsel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Tulika Bhalia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Jaideep Singh</w:t>
      </w:r>
    </w:p>
    <w:p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Edson Otani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Joshua Leventhal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Pat Henahan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Gustavo Palazzi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Clay DeGiacinto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Steve Lessar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Ram Vittal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Omar Bassel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Dennis Feerick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Heather Thorne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Donna Piazze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Jason Cummins</w:t>
      </w:r>
    </w:p>
    <w:p>
      <w:pPr>
        <w:pStyle w:val="BlockText"/>
        <w:pBdr>
          <w:bottom w:val="nil"/>
        </w:pBdr>
        <w:ind w:start="-450" w:end="-27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lockText"/>
        <w:pBdr>
          <w:top w:val="single" w:sz="6" w:space="0" w:color="000000" w:shadow="1"/>
          <w:left w:val="single" w:sz="6" w:space="4" w:color="000000" w:shadow="1"/>
          <w:bottom w:val="single" w:sz="6" w:space="1" w:color="000000" w:shadow="1"/>
          <w:right w:val="single" w:sz="6" w:space="4" w:color="000000" w:shadow="1"/>
        </w:pBdr>
        <w:ind w:start="-540" w:end="-54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Enron Attendees</w:t>
      </w:r>
    </w:p>
    <w:p>
      <w:pPr>
        <w:pStyle w:val="Normal"/>
        <w:keepLines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Louise Kitchen</w:t>
        <w:tab/>
        <w:tab/>
        <w:tab/>
        <w:t>President &amp; CEO Enron Networks</w:t>
      </w:r>
    </w:p>
    <w:p>
      <w:pPr>
        <w:pStyle w:val="Normal"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Vince Kaminski</w:t>
        <w:tab/>
        <w:tab/>
        <w:tab/>
        <w:t>Managing Director, Research</w:t>
      </w:r>
    </w:p>
    <w:p>
      <w:pPr>
        <w:pStyle w:val="Normal"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Colleen Sullivan</w:t>
        <w:tab/>
        <w:tab/>
        <w:tab/>
        <w:t>Managing Director, Trader</w:t>
      </w:r>
    </w:p>
    <w:p>
      <w:pPr>
        <w:pStyle w:val="Normal"/>
        <w:tabs>
          <w:tab w:val="clear" w:pos="720"/>
          <w:tab w:val="left" w:pos="5040" w:leader="none"/>
        </w:tabs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Jeff Shankman</w:t>
        <w:tab/>
        <w:t>Managing Director, Trader</w:t>
      </w:r>
    </w:p>
    <w:p>
      <w:pPr>
        <w:pStyle w:val="Normal"/>
        <w:keepLines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John Arnold</w:t>
        <w:tab/>
        <w:tab/>
        <w:tab/>
        <w:t>Vice President, Trading</w:t>
      </w:r>
    </w:p>
    <w:p>
      <w:pPr>
        <w:pStyle w:val="Normal"/>
        <w:keepLines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John Henderson</w:t>
        <w:tab/>
        <w:tab/>
        <w:t>Vice President, New Power Company</w:t>
      </w:r>
    </w:p>
    <w:p>
      <w:pPr>
        <w:pStyle w:val="Normal"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Mark Palmer</w:t>
        <w:tab/>
        <w:tab/>
        <w:tab/>
        <w:t>Vice President, Public Relations</w:t>
      </w:r>
    </w:p>
    <w:p>
      <w:pPr>
        <w:pStyle w:val="Normal"/>
        <w:keepLines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Christie Patrick</w:t>
        <w:tab/>
        <w:tab/>
        <w:tab/>
        <w:t>Vice President, University Affairs</w:t>
      </w:r>
    </w:p>
    <w:p>
      <w:pPr>
        <w:pStyle w:val="Normal"/>
        <w:keepLines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Fletcher Sturm</w:t>
        <w:tab/>
        <w:tab/>
        <w:tab/>
        <w:t>Vice President, Trading</w:t>
      </w:r>
    </w:p>
    <w:p>
      <w:pPr>
        <w:pStyle w:val="Normal"/>
        <w:keepLines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Mike Rosen</w:t>
        <w:tab/>
        <w:tab/>
        <w:tab/>
        <w:t>Director, University Affairs</w:t>
      </w:r>
    </w:p>
    <w:p>
      <w:pPr>
        <w:pStyle w:val="BlockText"/>
        <w:pBdr>
          <w:bottom w:val="nil"/>
        </w:pBdr>
        <w:ind w:firstLine="720" w:start="1440" w:end="-720"/>
        <w:rPr>
          <w:rFonts w:ascii="Arial" w:hAnsi="Arial" w:cs="Arial"/>
          <w:b w:val="false"/>
          <w:bCs/>
          <w:color w:val="000000"/>
          <w:sz w:val="20"/>
        </w:rPr>
      </w:pPr>
      <w:r>
        <w:rPr>
          <w:rFonts w:cs="Arial" w:ascii="Arial" w:hAnsi="Arial"/>
          <w:b w:val="false"/>
          <w:bCs/>
          <w:color w:val="000000"/>
          <w:sz w:val="20"/>
        </w:rPr>
        <w:t>James McKay</w:t>
        <w:tab/>
        <w:tab/>
        <w:tab/>
        <w:t>Director, Gas Control</w:t>
      </w:r>
    </w:p>
    <w:p>
      <w:pPr>
        <w:pStyle w:val="BlockText"/>
        <w:pBdr>
          <w:bottom w:val="nil"/>
        </w:pBdr>
        <w:ind w:firstLine="720" w:start="1440" w:end="-720"/>
        <w:rPr>
          <w:rFonts w:ascii="Arial" w:hAnsi="Arial" w:cs="Arial"/>
          <w:b w:val="false"/>
          <w:bCs/>
          <w:color w:val="000000"/>
          <w:sz w:val="20"/>
        </w:rPr>
      </w:pPr>
      <w:r>
        <w:rPr>
          <w:rFonts w:cs="Arial" w:ascii="Arial" w:hAnsi="Arial"/>
          <w:b w:val="false"/>
          <w:bCs/>
          <w:color w:val="000000"/>
          <w:sz w:val="20"/>
        </w:rPr>
        <w:t>George Hernandez</w:t>
        <w:tab/>
        <w:tab/>
        <w:t>Director, Performance Measurement Center</w:t>
      </w:r>
    </w:p>
    <w:p>
      <w:pPr>
        <w:pStyle w:val="BlockText"/>
        <w:pBdr>
          <w:bottom w:val="nil"/>
        </w:pBdr>
        <w:ind w:start="2160" w:end="-720"/>
        <w:rPr>
          <w:rFonts w:ascii="Arial" w:hAnsi="Arial" w:cs="Arial"/>
          <w:b w:val="false"/>
          <w:bCs/>
          <w:color w:val="000000"/>
          <w:sz w:val="20"/>
        </w:rPr>
      </w:pPr>
      <w:r>
        <w:rPr>
          <w:rFonts w:cs="Arial" w:ascii="Arial" w:hAnsi="Arial"/>
          <w:b w:val="false"/>
          <w:bCs/>
          <w:color w:val="000000"/>
          <w:sz w:val="20"/>
        </w:rPr>
        <w:t>Carrie Robért</w:t>
        <w:tab/>
        <w:tab/>
        <w:tab/>
        <w:t>Manager, Corp. Communications</w:t>
      </w:r>
    </w:p>
    <w:p>
      <w:pPr>
        <w:pStyle w:val="Normal"/>
        <w:keepLines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John Hay</w:t>
        <w:tab/>
        <w:tab/>
        <w:tab/>
        <w:t>Manager, Education &amp; Training</w:t>
      </w:r>
    </w:p>
    <w:p>
      <w:pPr>
        <w:pStyle w:val="Normal"/>
        <w:keepLines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Kristin Gandy</w:t>
        <w:tab/>
        <w:tab/>
        <w:tab/>
        <w:t>Recruiter, Corp.</w:t>
      </w:r>
    </w:p>
    <w:p>
      <w:pPr>
        <w:pStyle w:val="Normal"/>
        <w:keepLines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Evan Betze,</w:t>
        <w:tab/>
        <w:tab/>
        <w:tab/>
        <w:t>Associate, Corp.</w:t>
      </w:r>
    </w:p>
    <w:p>
      <w:pPr>
        <w:pStyle w:val="Normal"/>
        <w:keepLines/>
        <w:autoSpaceDE w:val="false"/>
        <w:spacing w:lineRule="atLeast" w:line="240"/>
        <w:ind w:start="216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Li Sun</w:t>
        <w:tab/>
        <w:tab/>
        <w:tab/>
        <w:tab/>
        <w:t>Associate, Corp.</w:t>
      </w:r>
    </w:p>
    <w:p>
      <w:pPr>
        <w:pStyle w:val="Normal"/>
        <w:keepLines/>
        <w:autoSpaceDE w:val="false"/>
        <w:spacing w:lineRule="atLeast" w:line="240"/>
        <w:ind w:firstLine="720" w:start="144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Ken Parkhill</w:t>
        <w:tab/>
        <w:tab/>
        <w:tab/>
        <w:t>Sr Specialist, Transportation Support</w:t>
      </w:r>
    </w:p>
    <w:p>
      <w:pPr>
        <w:pStyle w:val="Normal"/>
        <w:keepLines/>
        <w:autoSpaceDE w:val="false"/>
        <w:spacing w:lineRule="atLeast" w:line="240"/>
        <w:ind w:start="2160" w:end="0"/>
        <w:rPr>
          <w:rFonts w:ascii="Arial" w:hAnsi="Arial" w:cs="Arial"/>
        </w:rPr>
      </w:pPr>
      <w:r>
        <w:rPr>
          <w:rFonts w:cs="Arial" w:ascii="Arial" w:hAnsi="Arial"/>
        </w:rPr>
        <w:t>Cindy Derecskey</w:t>
        <w:tab/>
        <w:tab/>
        <w:tab/>
        <w:t>Coordinator, University Affairs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2240" w:h="15840"/>
      <w:pgMar w:left="1620" w:right="1530" w:gutter="0" w:header="720" w:top="776" w:footer="776" w:bottom="832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Bernard MT Condense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t xml:space="preserve">                                     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>Endless Possibilities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                                                  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 xml:space="preserve"> </w:t>
    </w:r>
    <w:r>
      <w:rPr/>
      <w:t>Endless Possibilities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Wharton Tiger Team Agenda</w:t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800" w:end="-720"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  <w:shd w:fill="F2F2F2" w:val="clear"/>
      <w:ind w:hanging="0" w:start="-720" w:end="-720"/>
      <w:jc w:val="center"/>
      <w:outlineLvl w:val="1"/>
    </w:pPr>
    <w:rPr>
      <w:rFonts w:ascii="Bookman Old Style" w:hAnsi="Bookman Old Style" w:cs="Bookman Old Style"/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jc w:val="center"/>
      <w:outlineLvl w:val="2"/>
    </w:pPr>
    <w:rPr>
      <w:rFonts w:ascii="Book Antiqua" w:hAnsi="Book Antiqua" w:cs="Book Antiqua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-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-720"/>
      <w:outlineLvl w:val="4"/>
    </w:pPr>
    <w:rPr>
      <w:rFonts w:ascii="Bookman Old Style" w:hAnsi="Bookman Old Style" w:cs="Bookman Old Style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-720"/>
      <w:outlineLvl w:val="6"/>
    </w:pPr>
    <w:rPr>
      <w:rFonts w:ascii="Book Antiqua" w:hAnsi="Book Antiqua" w:cs="Book Antiqua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pBdr>
        <w:bottom w:val="single" w:sz="6" w:space="1" w:color="000000"/>
      </w:pBdr>
      <w:ind w:hanging="0" w:start="-720" w:end="-720"/>
    </w:pPr>
    <w:rPr>
      <w:rFonts w:ascii="Bookman Old Style" w:hAnsi="Bookman Old Style" w:cs="Bookman Old Style"/>
      <w:b/>
      <w:sz w:val="2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firstLine="1440" w:start="0" w:end="-720"/>
    </w:pPr>
    <w:rPr>
      <w:rFonts w:ascii="Book Antiqua" w:hAnsi="Book Antiqua" w:cs="Book Antiqua"/>
      <w:sz w:val="22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BodyTextIndent">
    <w:name w:val="Body Text Indent"/>
    <w:basedOn w:val="Normal"/>
    <w:pPr>
      <w:autoSpaceDE w:val="false"/>
      <w:spacing w:lineRule="atLeast" w:line="240"/>
      <w:ind w:hanging="2160" w:start="2880" w:end="0"/>
    </w:pPr>
    <w:rPr>
      <w:rFonts w:ascii="Book Antiqua" w:hAnsi="Book Antiqua" w:cs="Book Antiqua"/>
      <w:color w:val="000000"/>
      <w:sz w:val="24"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640" w:leader="none"/>
        <w:tab w:val="right" w:pos="1128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2001-01-18T19:49:00Z</dcterms:created>
  <dc:creator>EES</dc:creator>
  <dc:description/>
  <dc:language>en-CA</dc:language>
  <cp:lastModifiedBy>cpatric</cp:lastModifiedBy>
  <cp:lastPrinted>2001-01-18T15:53:00Z</cp:lastPrinted>
  <dcterms:modified xsi:type="dcterms:W3CDTF">2001-01-18T19:49:00Z</dcterms:modified>
  <cp:revision>2</cp:revision>
  <dc:subject/>
  <dc:title>General Cable Corp</dc:title>
</cp:coreProperties>
</file>