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firstLine="720" w:start="0" w:end="0"/>
        <w:jc w:val="center"/>
        <w:rPr>
          <w:sz w:val="28"/>
        </w:rPr>
      </w:pPr>
      <w:r>
        <w:rPr>
          <w:sz w:val="28"/>
        </w:rPr>
        <w:t>A Summary of FERC's Westwide Price Cap Order and Implications for Western Power Markets</w:t>
      </w:r>
    </w:p>
    <w:p>
      <w:pPr>
        <w:pStyle w:val="Normal"/>
        <w:ind w:firstLine="720" w:end="0"/>
        <w:rPr>
          <w:sz w:val="28"/>
        </w:rPr>
      </w:pPr>
      <w:r>
        <w:rPr>
          <w:sz w:val="28"/>
        </w:rPr>
      </w:r>
    </w:p>
    <w:p>
      <w:pPr>
        <w:pStyle w:val="Heading4"/>
        <w:ind w:firstLine="720" w:start="0" w:end="0"/>
        <w:rPr/>
      </w:pPr>
      <w:r>
        <w:rPr/>
        <w:t>Introduction</w:t>
      </w:r>
    </w:p>
    <w:p>
      <w:pPr>
        <w:pStyle w:val="Normal"/>
        <w:ind w:firstLine="720" w:end="0"/>
        <w:rPr/>
      </w:pPr>
      <w:r>
        <w:rPr/>
      </w:r>
    </w:p>
    <w:p>
      <w:pPr>
        <w:pStyle w:val="Normal"/>
        <w:ind w:firstLine="720" w:end="0"/>
        <w:rPr/>
      </w:pPr>
      <w:r>
        <w:rPr/>
        <w:t>On June 19, 2001 the FERC issued an order that expanded previously adopted wholesale electricity price controls applicable to the California market to the entire Western Interconnection.</w:t>
      </w:r>
      <w:r>
        <w:rPr>
          <w:rStyle w:val="FootnoteCharacters"/>
          <w:rStyle w:val="FootnoteReference"/>
        </w:rPr>
        <w:footnoteReference w:id="2"/>
      </w:r>
      <w:r>
        <w:rPr/>
        <w:t xml:space="preserve"> Westwide price mitigation went into effect on June 20, 2001 and, unless modified by the FERC, will continue through September 30, 2002.</w:t>
      </w:r>
      <w:r>
        <w:rPr>
          <w:rStyle w:val="FootnoteCharacters"/>
          <w:rStyle w:val="FootnoteReference"/>
        </w:rPr>
        <w:footnoteReference w:id="3"/>
      </w:r>
      <w:r>
        <w:rPr/>
        <w:t xml:space="preserve">  FERC’s action to expand price controls was in response to intense political pressure that may have resulted, absent FERC action, in a similar legislative outcome.  </w:t>
      </w:r>
    </w:p>
    <w:p>
      <w:pPr>
        <w:pStyle w:val="BodyTextIndent"/>
        <w:ind w:firstLine="720" w:start="0" w:end="0"/>
        <w:rPr/>
      </w:pPr>
      <w:r>
        <w:rPr/>
        <w:t xml:space="preserve">The following paper describes the adopted mechanism and its implications on wholesale power markets. </w:t>
      </w:r>
    </w:p>
    <w:p>
      <w:pPr>
        <w:pStyle w:val="BodyTextIndent"/>
        <w:ind w:firstLine="720" w:start="0" w:end="0"/>
        <w:rPr/>
      </w:pPr>
      <w:r>
        <w:rPr/>
      </w:r>
    </w:p>
    <w:p>
      <w:pPr>
        <w:pStyle w:val="Heading5"/>
        <w:rPr/>
      </w:pPr>
      <w:r>
        <w:rPr/>
        <w:t>The Adopted Mechanism</w:t>
      </w:r>
    </w:p>
    <w:p>
      <w:pPr>
        <w:pStyle w:val="Normal"/>
        <w:rPr/>
      </w:pPr>
      <w:r>
        <w:rPr/>
      </w:r>
    </w:p>
    <w:p>
      <w:pPr>
        <w:pStyle w:val="Heading5"/>
        <w:rPr>
          <w:b w:val="false"/>
          <w:bCs w:val="false"/>
        </w:rPr>
      </w:pPr>
      <w:r>
        <w:rPr>
          <w:b w:val="false"/>
          <w:bCs w:val="false"/>
        </w:rPr>
        <w:t>The FERC’s westwide price mitigation mechanism has two dimensions: a requirement to offer power in spot markets not already committed to sale (the must-offer condition) and a requirement to sell at or below a cost-based or “mitigated” price (the price mitigation or cap condition).</w:t>
      </w:r>
    </w:p>
    <w:p>
      <w:pPr>
        <w:pStyle w:val="Normal"/>
        <w:ind w:firstLine="720" w:end="0"/>
        <w:rPr/>
      </w:pPr>
      <w:r>
        <w:rPr>
          <w:i/>
          <w:iCs/>
        </w:rPr>
        <w:t>The Must-Offer Condition</w:t>
      </w:r>
      <w:r>
        <w:rPr/>
        <w:t>.  All public and non-public utilities that own or control generation in the WSCC must make that power available in a “spot” market</w:t>
      </w:r>
      <w:r>
        <w:rPr>
          <w:rStyle w:val="FootnoteCharacters"/>
          <w:rStyle w:val="FootnoteReference"/>
        </w:rPr>
        <w:footnoteReference w:id="4"/>
      </w:r>
      <w:r>
        <w:rPr/>
        <w:t xml:space="preserve"> unless it has already sold that power forward or has made the power part of the reserve requirement of a load serving utility   The only resources exempted from this must-offer requirement are hydroelectric resources.</w:t>
      </w:r>
    </w:p>
    <w:p>
      <w:pPr>
        <w:pStyle w:val="BodyTextIndent2"/>
        <w:rPr/>
      </w:pPr>
      <w:r>
        <w:rPr/>
        <w:t>In California, the power must be made available to the California Independent System Operator’s (CAISO’s) supplemental energy market.  Outside of California, the power must be made available in the spot market of the supplier’s choosing and notice of the power’s availability must be posted on the Internet.</w:t>
      </w:r>
    </w:p>
    <w:p>
      <w:pPr>
        <w:pStyle w:val="BodyTextIndent2"/>
        <w:rPr/>
      </w:pPr>
      <w:r>
        <w:rPr/>
        <w:t xml:space="preserve">In a controversial move, the FERC applied its rule to </w:t>
      </w:r>
      <w:r>
        <w:rPr>
          <w:i/>
          <w:iCs/>
        </w:rPr>
        <w:t>all</w:t>
      </w:r>
      <w:r>
        <w:rPr/>
        <w:t xml:space="preserve"> generation, including generation controlled by “non-public” utilities such as munies and federal power marketing agencies.  Since non-public utilities are not normally regulated by the FERC, the non-public utilities are disputing the legality of this aspect of the rule.</w:t>
      </w:r>
    </w:p>
    <w:p>
      <w:pPr>
        <w:pStyle w:val="Normal"/>
        <w:ind w:firstLine="720" w:end="0"/>
        <w:rPr/>
      </w:pPr>
      <w:r>
        <w:rPr>
          <w:i/>
          <w:iCs/>
        </w:rPr>
        <w:t xml:space="preserve">The Mitigated Price. </w:t>
      </w:r>
      <w:r>
        <w:rPr/>
        <w:t>In every hour there is a mitigated price above which spot prices cannot exceed except under certain conditions.  During hours when the California ISO declares itself to be in a reserve deficiency,</w:t>
      </w:r>
      <w:r>
        <w:rPr>
          <w:rStyle w:val="FootnoteCharacters"/>
          <w:rStyle w:val="FootnoteReference"/>
        </w:rPr>
        <w:footnoteReference w:id="5"/>
      </w:r>
      <w:r>
        <w:rPr/>
        <w:t xml:space="preserve"> the price is capped at the marginal heat rate of the last thermal unit dispatched by the CAISO multiplied the California border natural gas price plus a $6/MWh O&amp;M charge.   There are a few exceptions to this cap.  Sellers to the CAISO receive a 10% surcharge to reflect credit uncertainty in that market.  Also sellers to CAISO have the opportunity to recover certain emission and start-up fuel costs via direct billing to the CAISO.  Finally, any generator with variable operating ocsts above the cap can sell above the cap provided timely cost justification is filed at the FERC.</w:t>
      </w:r>
    </w:p>
    <w:p>
      <w:pPr>
        <w:pStyle w:val="Normal"/>
        <w:ind w:firstLine="720" w:end="0"/>
        <w:rPr/>
      </w:pPr>
      <w:r>
        <w:rPr/>
        <w:t>During all other nonemergency hours, spot market prices in the WSCC are capped, absent seller cost justification, at 85% of the highest ISO hourly MCP in last previous “Stage 1” emergency that lasted for at least one full clock hour.</w:t>
      </w:r>
      <w:r>
        <w:rPr>
          <w:rStyle w:val="FootnoteCharacters"/>
          <w:rStyle w:val="FootnoteReference"/>
        </w:rPr>
        <w:footnoteReference w:id="6"/>
      </w:r>
      <w:r>
        <w:rPr/>
        <w:t xml:space="preserve">  Other than the fact that MCP is unchanged between Stage 1’s, the price mitigation requirements outlined above are the same.  CAISO has not been in reserve deficiency for a large majority of hours since the FERC’s order went into effect.  Therefore, the cap has stayed at a constant level ($91.87/MWh) reflecting a Stage 1 event that occurred in late May 2001. Ironically, if CAISO were to call an emergency now due to a reserve deficiency, the mitigated price would fall because gas prices have fallen considerably since May.</w:t>
      </w:r>
    </w:p>
    <w:p>
      <w:pPr>
        <w:pStyle w:val="Normal"/>
        <w:rPr>
          <w:sz w:val="16"/>
        </w:rPr>
      </w:pPr>
      <w:r>
        <w:rPr>
          <w:sz w:val="16"/>
        </w:rPr>
      </w:r>
    </w:p>
    <w:p>
      <w:pPr>
        <w:pStyle w:val="Normal"/>
        <w:ind w:firstLine="720" w:end="0"/>
        <w:rPr>
          <w:sz w:val="16"/>
        </w:rPr>
      </w:pPr>
      <w:r>
        <w:rPr>
          <w:sz w:val="16"/>
        </w:rPr>
      </w:r>
    </w:p>
    <w:p>
      <w:pPr>
        <w:pStyle w:val="Heading5"/>
        <w:rPr/>
      </w:pPr>
      <w:r>
        <w:rPr/>
        <w:t>Implications for Western Wholesale Power Markets</w:t>
      </w:r>
    </w:p>
    <w:p>
      <w:pPr>
        <w:pStyle w:val="Normal"/>
        <w:ind w:firstLine="720" w:end="0"/>
        <w:rPr/>
      </w:pPr>
      <w:r>
        <w:rPr/>
      </w:r>
    </w:p>
    <w:p>
      <w:pPr>
        <w:pStyle w:val="Normal"/>
        <w:autoSpaceDE w:val="false"/>
        <w:spacing w:lineRule="atLeast" w:line="240"/>
        <w:ind w:firstLine="720" w:end="0"/>
        <w:rPr/>
      </w:pPr>
      <w:r>
        <w:rPr>
          <w:color w:val="000000"/>
          <w:lang w:val="en-US"/>
        </w:rPr>
        <w:t xml:space="preserve">The FERC’s order affects the entire market for bulk power in the west, including bilateral spot trade.  Because electricity markets are complicated and the price controls pervasive, the consequences of the FERC's rule cannot be fully predicted.  However, certain consequences </w:t>
      </w:r>
      <w:r>
        <w:rPr>
          <w:i/>
          <w:iCs/>
          <w:color w:val="000000"/>
          <w:lang w:val="en-US"/>
        </w:rPr>
        <w:t>are</w:t>
      </w:r>
      <w:r>
        <w:rPr>
          <w:color w:val="000000"/>
          <w:lang w:val="en-US"/>
        </w:rPr>
        <w:t xml:space="preserve"> predictable and have already been borne out by the limited experience since June 20</w:t>
      </w:r>
      <w:r>
        <w:rPr>
          <w:color w:val="000000"/>
          <w:vertAlign w:val="superscript"/>
          <w:lang w:val="en-US"/>
        </w:rPr>
        <w:t>th</w:t>
      </w:r>
      <w:r>
        <w:rPr>
          <w:color w:val="000000"/>
          <w:lang w:val="en-US"/>
        </w:rPr>
        <w:t>.</w:t>
      </w:r>
    </w:p>
    <w:p>
      <w:pPr>
        <w:pStyle w:val="Normal"/>
        <w:autoSpaceDE w:val="false"/>
        <w:spacing w:lineRule="atLeast" w:line="240"/>
        <w:ind w:firstLine="720" w:end="0"/>
        <w:rPr/>
      </w:pPr>
      <w:r>
        <w:rPr>
          <w:color w:val="000000"/>
          <w:lang w:val="en-US"/>
        </w:rPr>
        <w:t>First it is important to emphasize that the price controls did not succeed in lowering prices appreciably, even in the short-run. The FERC’s westwide mitigation took effect on June 20</w:t>
      </w:r>
      <w:r>
        <w:rPr>
          <w:color w:val="000000"/>
          <w:vertAlign w:val="superscript"/>
          <w:lang w:val="en-US"/>
        </w:rPr>
        <w:t>th</w:t>
      </w:r>
      <w:r>
        <w:rPr>
          <w:color w:val="000000"/>
          <w:lang w:val="en-US"/>
        </w:rPr>
        <w:t>.  Earlier, in late May, spot price dropped significantly due to a variety of factors including lower-than-expected demand and increased supply (chart).  Lower demand was due to cooler-than-normal temperatures and decreased demand due to a long-overdue retail rate increase in California.  Demand had been mitigated in other parts of the west for several months due to rate increases by Pacific Northwest utilities and industrial demand response programs.  Supply had increased due to the start of commercial operation of several supply projects that had been started months or years earlier.</w:t>
      </w:r>
    </w:p>
    <w:p>
      <w:pPr>
        <w:pStyle w:val="Normal"/>
        <w:autoSpaceDE w:val="false"/>
        <w:spacing w:lineRule="atLeast" w:line="240"/>
        <w:ind w:firstLine="720" w:end="0"/>
        <w:rPr/>
      </w:pPr>
      <w:r>
        <w:drawing>
          <wp:anchor behindDoc="0" distT="0" distB="0" distL="114935" distR="114935" simplePos="0" locked="0" layoutInCell="0" allowOverlap="1" relativeHeight="2">
            <wp:simplePos x="0" y="0"/>
            <wp:positionH relativeFrom="column">
              <wp:posOffset>-228600</wp:posOffset>
            </wp:positionH>
            <wp:positionV relativeFrom="paragraph">
              <wp:posOffset>-7339965</wp:posOffset>
            </wp:positionV>
            <wp:extent cx="5482590" cy="37490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2590" cy="3749040"/>
                    </a:xfrm>
                    <a:prstGeom prst="rect">
                      <a:avLst/>
                    </a:prstGeom>
                    <a:noFill/>
                  </pic:spPr>
                </pic:pic>
              </a:graphicData>
            </a:graphic>
          </wp:anchor>
        </w:drawing>
      </w:r>
      <w:r>
        <w:rPr>
          <w:color w:val="000000"/>
          <w:lang w:val="en-US"/>
        </w:rPr>
        <w:t>Proponents of price caps argued that the cap itself was responsible for the decrease in prices.  This is an implausible claim for several reasons.  First, as noted above, the decreases in demand and increases in supply were not in any way caused by the price controls.  Second, if the cap was to have any effect, one would expect market prices to be persistently at the cap; i.e., but for the cap, the natural market price would be higher.  However, except for certain days between June 20</w:t>
      </w:r>
      <w:r>
        <w:rPr>
          <w:color w:val="000000"/>
          <w:vertAlign w:val="superscript"/>
          <w:lang w:val="en-US"/>
        </w:rPr>
        <w:t>th</w:t>
      </w:r>
      <w:r>
        <w:rPr>
          <w:color w:val="000000"/>
          <w:lang w:val="en-US"/>
        </w:rPr>
        <w:t xml:space="preserve"> and July 5, market prices have been well below the cap.  Market prices are largely at the level they are due to market forces—not regulation.</w:t>
      </w:r>
    </w:p>
    <w:p>
      <w:pPr>
        <w:pStyle w:val="Normal"/>
        <w:autoSpaceDE w:val="false"/>
        <w:spacing w:lineRule="atLeast" w:line="240"/>
        <w:ind w:firstLine="720" w:end="0"/>
        <w:rPr>
          <w:color w:val="000000"/>
          <w:lang w:val="en-US"/>
        </w:rPr>
      </w:pPr>
      <w:r>
        <w:rPr>
          <w:color w:val="000000"/>
          <w:lang w:val="en-US"/>
        </w:rPr>
        <w:t>The real effect of wholesale price controls is twofold: demand is higher than it would be otherwise and supply is retarded.  Reliability in both the short- and long-run is negatively impacted.</w:t>
      </w:r>
    </w:p>
    <w:p>
      <w:pPr>
        <w:pStyle w:val="Normal"/>
        <w:autoSpaceDE w:val="false"/>
        <w:spacing w:lineRule="atLeast" w:line="240"/>
        <w:ind w:firstLine="720" w:end="0"/>
        <w:rPr>
          <w:color w:val="000000"/>
          <w:lang w:val="en-US"/>
        </w:rPr>
      </w:pPr>
      <w:r>
        <w:rPr>
          <w:color w:val="000000"/>
          <w:lang w:val="en-US"/>
        </w:rPr>
        <w:t>Reliability in the short run is impacted for several reasons.  When the supply-demand balance is tight, prices provide a signal to consumers to reduce demand and bring higher-cost resources to market.  However, under the FERC’s program, prices are largely capped at the mitigation price; thus, demand will be higher than would otherwise be the case.  Customers in addition to demanding more also have an incentive to wait until the last minute to buy power because the spot price is capped.  This incentive to move load into real-time is also destabilizing.  The FERC’s rules do allow generators to sell at prices above the cap if they can justify costs in a regulatory filing.  However, marketers cannot under any circumstances justify costs above the cap.  This reduces liquidity and makes it difficult for demand to find supply.  The logical consequence—blackouts—in fact occurred in northern Nevada on July 2, 2001.  Adequate supply was available but could not move to the Nevada control area because marketers who would effectuate the transaction could not remarket the power without losing money.  Power was available in the Northwest where it was not needed and was unavailable in Nevada, where it was needed.</w:t>
      </w:r>
    </w:p>
    <w:p>
      <w:pPr>
        <w:pStyle w:val="Normal"/>
        <w:autoSpaceDE w:val="false"/>
        <w:spacing w:lineRule="atLeast" w:line="240"/>
        <w:ind w:firstLine="720" w:end="0"/>
        <w:rPr>
          <w:color w:val="000000"/>
          <w:lang w:val="en-US"/>
        </w:rPr>
      </w:pPr>
      <w:r>
        <w:rPr>
          <w:color w:val="000000"/>
          <w:lang w:val="en-US"/>
        </w:rPr>
        <w:t>The must-offer condition of the FERC’s rules is sowing the seeds of future long-run shortages, especially for intermediate and peaking resources.  The FERC rules require all owners of resources not committed in term or day-ahead markets to make their power available at the variable cost of production   Peaking resources are constructed, in part, to sell power in spot or real-time markets—they cannot depend on term- or day-ahead markets to cover their costs.  Requiring suppliers to sell power at variable costs is confiscatory.  The result has been a cancellation of non-baseload resources throughout the west.</w:t>
      </w:r>
    </w:p>
    <w:p>
      <w:pPr>
        <w:pStyle w:val="Normal"/>
        <w:autoSpaceDE w:val="false"/>
        <w:spacing w:lineRule="atLeast" w:line="240"/>
        <w:ind w:firstLine="720" w:end="0"/>
        <w:rPr>
          <w:color w:val="000000"/>
          <w:lang w:val="en-US"/>
        </w:rPr>
      </w:pPr>
      <w:r>
        <w:rPr>
          <w:color w:val="000000"/>
          <w:lang w:val="en-US"/>
        </w:rPr>
        <w:t xml:space="preserve">Finally, it must be noted that the current price control is overly dependent on conditions determined by marginal resources in California and triggered by emergencies called by the CAISO, a body that is controlled by the Governor of California.  The cap this winter, for example, may end up being set by marginal heat rates and gas prices that  existed in California months earlier.  This disconnect between the cap and marginal costs will add another layer of instability in the western markets. </w:t>
      </w:r>
    </w:p>
    <w:sectPr>
      <w:footerReference w:type="default" r:id="rId3"/>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Page </w:t>
    </w:r>
    <w:r>
      <w:rPr/>
      <w:fldChar w:fldCharType="begin"/>
    </w:r>
    <w:r>
      <w:rPr/>
      <w:instrText xml:space="preserve"> PAGE </w:instrText>
    </w:r>
    <w:r>
      <w:rPr/>
      <w:fldChar w:fldCharType="separate"/>
    </w:r>
    <w:r>
      <w:rPr/>
      <w:t>4</w:t>
    </w:r>
    <w:r>
      <w:rPr/>
      <w:fldChar w:fldCharType="end"/>
    </w:r>
    <w:r>
      <w:rPr/>
      <w:t xml:space="preserve"> of </w:t>
    </w:r>
    <w:r>
      <w:rPr/>
      <w:fldChar w:fldCharType="begin"/>
    </w:r>
    <w:r>
      <w:rPr/>
      <w:instrText xml:space="preserve"> NUMPAGES \* ARABIC </w:instrText>
    </w:r>
    <w:r>
      <w:rPr/>
      <w:fldChar w:fldCharType="separate"/>
    </w:r>
    <w:r>
      <w:rPr/>
      <w:t>4</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High, “damage control” price caps have existed since the inception of the California deregulated markets in 1998.  Beginning with orders issued beginning November 1, 2000, the FERC adopted stricter price controls on California.  The first price control was a $150/MWh “soft” cap.  Prices sold above the cap were subject to cost justification and potential refund.  On April 26, the price controls were modified to be based upon the marginal cost of generation rather than a fixed break point and was only in effect during CAISO-determined system emergencies.  The June 19</w:t>
      </w:r>
      <w:r>
        <w:rPr>
          <w:vertAlign w:val="superscript"/>
        </w:rPr>
        <w:t>th</w:t>
      </w:r>
      <w:r>
        <w:rPr/>
        <w:t xml:space="preserve"> order expanded the order to include price mitigation in all hours and expanded the mitigation to the entire WSCC.</w:t>
      </w:r>
    </w:p>
  </w:footnote>
  <w:footnote w:id="3">
    <w:p>
      <w:pPr>
        <w:pStyle w:val="FootnoteText"/>
        <w:rPr/>
      </w:pPr>
      <w:r>
        <w:rPr>
          <w:rStyle w:val="FootnoteCharacters"/>
        </w:rPr>
        <w:footnoteRef/>
      </w:r>
      <w:r>
        <w:rPr/>
        <w:t xml:space="preserve"> </w:t>
      </w:r>
      <w:r>
        <w:rPr/>
        <w:t>The FERC has said it will consider modifying the westwide cap outside of California at the end of this summer.  Comments on this topic were accepted in August 2001.</w:t>
      </w:r>
    </w:p>
  </w:footnote>
  <w:footnote w:id="4">
    <w:p>
      <w:pPr>
        <w:pStyle w:val="FootnoteText"/>
        <w:rPr/>
      </w:pPr>
      <w:r>
        <w:rPr>
          <w:rStyle w:val="FootnoteCharacters"/>
        </w:rPr>
        <w:footnoteRef/>
      </w:r>
      <w:r>
        <w:rPr/>
        <w:t xml:space="preserve"> </w:t>
      </w:r>
      <w:r>
        <w:rPr/>
        <w:t>FERC has defined the spot market as sales that are 24 hours or less and that are entered into the day of or day prior to delivery.</w:t>
      </w:r>
    </w:p>
  </w:footnote>
  <w:footnote w:id="5">
    <w:p>
      <w:pPr>
        <w:pStyle w:val="FootnoteText"/>
        <w:rPr/>
      </w:pPr>
      <w:r>
        <w:rPr>
          <w:rStyle w:val="FootnoteCharacters"/>
        </w:rPr>
        <w:footnoteRef/>
      </w:r>
      <w:r>
        <w:rPr/>
        <w:t xml:space="preserve"> </w:t>
      </w:r>
      <w:r>
        <w:rPr/>
        <w:t>Reserve deficiency, also known as a system emergency,  is whenever available supplies are less than 107% of projected demand.</w:t>
      </w:r>
    </w:p>
  </w:footnote>
  <w:footnote w:id="6">
    <w:p>
      <w:pPr>
        <w:pStyle w:val="FootnoteText"/>
        <w:rPr/>
      </w:pPr>
      <w:r>
        <w:rPr>
          <w:rStyle w:val="FootnoteCharacters"/>
        </w:rPr>
        <w:footnoteRef/>
      </w:r>
      <w:r>
        <w:rPr/>
        <w:t xml:space="preserve"> </w:t>
      </w:r>
      <w:r>
        <w:rPr/>
        <w:t>Stage 1 is the least severe form of reserve deficiency.  More severe emergencies are Stage 2 (reserves below 5%) and Stage 3 (reserves below 1.5%).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fullPage"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ind w:hanging="0" w:start="360" w:end="0"/>
      <w:outlineLvl w:val="3"/>
    </w:pPr>
    <w:rPr>
      <w:b/>
      <w:bCs/>
    </w:rPr>
  </w:style>
  <w:style w:type="paragraph" w:styleId="Heading5">
    <w:name w:val="heading 5"/>
    <w:basedOn w:val="Normal"/>
    <w:next w:val="Normal"/>
    <w:qFormat/>
    <w:pPr>
      <w:keepNext w:val="true"/>
      <w:numPr>
        <w:ilvl w:val="4"/>
        <w:numId w:val="1"/>
      </w:numPr>
      <w:ind w:firstLine="720" w:start="0" w:end="0"/>
      <w:outlineLvl w:val="4"/>
    </w:pPr>
    <w:rPr>
      <w:b/>
      <w:bCs/>
    </w:rPr>
  </w:style>
  <w:style w:type="character" w:styleId="WW8Num4z0">
    <w:name w:val="WW8Num4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Indent">
    <w:name w:val="Body Text Indent"/>
    <w:basedOn w:val="Normal"/>
    <w:pPr>
      <w:ind w:hanging="0" w:start="1080" w:end="0"/>
    </w:pPr>
    <w:rPr/>
  </w:style>
  <w:style w:type="paragraph" w:styleId="BodyTextIndent2">
    <w:name w:val="Body Text Indent 2"/>
    <w:basedOn w:val="Normal"/>
    <w:qFormat/>
    <w:pPr>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2001-08-30T20:35:00Z</dcterms:created>
  <dc:creator>Anna and Tom Briggs</dc:creator>
  <dc:description/>
  <dc:language>en-CA</dc:language>
  <cp:lastModifiedBy>acomnes</cp:lastModifiedBy>
  <cp:lastPrinted>2001-08-31T15:49:00Z</cp:lastPrinted>
  <dcterms:modified xsi:type="dcterms:W3CDTF">2001-08-31T20:54:00Z</dcterms:modified>
  <cp:revision>14</cp:revision>
  <dc:subject/>
  <dc:title>IMPLICATIONS OF THE FERC’S APRIL 26 PRICE MITIGATION ORDER</dc:title>
</cp:coreProperties>
</file>