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ind w:hanging="0" w:start="0"/>
        <w:jc w:val="center"/>
        <w:rPr>
          <w:sz w:val="40"/>
          <w:lang w:val="en-CA"/>
        </w:rPr>
      </w:pPr>
      <w:r>
        <w:rPr>
          <w:sz w:val="40"/>
          <w:lang w:val="en-CA"/>
        </w:rPr>
        <w:object w:dxaOrig="2861" w:dyaOrig="2561">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14.4pt;margin-top:0.9pt;width:79.25pt;height:79.25pt;mso-wrap-distance-left:9.05pt;mso-wrap-distance-right:9.05pt;mso-position-horizontal-relative:text;mso-position-vertical-relative:text" filled="f" o:ole="">
            <v:imagedata r:id="rId3" o:title=""/>
          </v:shape>
          <o:OLEObject Type="Embed" ProgID="" ShapeID="ole_rId2" DrawAspect="Content" ObjectID="_288292019" r:id="rId2"/>
        </w:object>
      </w:r>
    </w:p>
    <w:p>
      <w:pPr>
        <w:pStyle w:val="Normal"/>
        <w:tabs>
          <w:tab w:val="left" w:pos="-1440" w:leader="none"/>
          <w:tab w:val="left" w:pos="-720" w:leader="none"/>
          <w:tab w:val="left" w:pos="-1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start="1440" w:end="0"/>
        <w:rPr>
          <w:rFonts w:ascii="Arial;Helvetica" w:hAnsi="Arial;Helvetica" w:cs="Arial;Helvetica"/>
          <w:sz w:val="36"/>
          <w:u w:val="single"/>
        </w:rPr>
      </w:pPr>
      <w:r>
        <w:rPr>
          <w:rFonts w:cs="Arial;Helvetica" w:ascii="Arial;Helvetica" w:hAnsi="Arial;Helvetica"/>
          <w:b/>
          <w:i/>
          <w:sz w:val="36"/>
          <w:u w:val="single"/>
        </w:rPr>
        <w:t>MARINER ENERGY, INC.</w:t>
      </w:r>
    </w:p>
    <w:p>
      <w:pPr>
        <w:pStyle w:val="Normal"/>
        <w:tabs>
          <w:tab w:val="left" w:pos="-1440" w:leader="none"/>
          <w:tab w:val="left" w:pos="-720" w:leader="none"/>
          <w:tab w:val="left" w:pos="-1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center"/>
        <w:rPr>
          <w:rFonts w:ascii="Arial;Helvetica" w:hAnsi="Arial;Helvetica" w:cs="Arial;Helvetica"/>
        </w:rPr>
      </w:pPr>
      <w:r>
        <w:rPr>
          <w:rFonts w:eastAsia="Arial;Helvetica" w:cs="Arial;Helvetica" w:ascii="Arial;Helvetica" w:hAnsi="Arial;Helvetica"/>
        </w:rPr>
        <w:t xml:space="preserve">    </w:t>
      </w:r>
      <w:r>
        <w:rPr>
          <w:rFonts w:cs="Arial;Helvetica" w:ascii="Arial;Helvetica" w:hAnsi="Arial;Helvetica"/>
        </w:rPr>
        <w:t>580 WestLake Park Blvd., Suite 1300   Houston, Texas  77079</w:t>
      </w:r>
    </w:p>
    <w:p>
      <w:pPr>
        <w:pStyle w:val="Normal"/>
        <w:rPr>
          <w:rFonts w:ascii="Arial;Helvetica" w:hAnsi="Arial;Helvetica" w:cs="Arial;Helvetica"/>
          <w:b/>
        </w:rPr>
      </w:pPr>
      <w:r>
        <w:rPr>
          <w:rFonts w:cs="Arial;Helvetica" w:ascii="Arial;Helvetica" w:hAnsi="Arial;Helvetica"/>
          <w:b/>
        </w:rPr>
      </w:r>
    </w:p>
    <w:p>
      <w:pPr>
        <w:pStyle w:val="Heading5"/>
        <w:rPr>
          <w:b w:val="false"/>
          <w:sz w:val="28"/>
        </w:rPr>
      </w:pPr>
      <w:r>
        <w:rPr>
          <w:b w:val="false"/>
          <w:sz w:val="28"/>
        </w:rPr>
      </w:r>
    </w:p>
    <w:p>
      <w:pPr>
        <w:pStyle w:val="Heading5"/>
        <w:rPr/>
      </w:pPr>
      <w:r>
        <w:rPr>
          <w:sz w:val="28"/>
        </w:rPr>
        <w:t>News  Release</w:t>
      </w:r>
      <w:r>
        <w:rPr>
          <w:sz w:val="22"/>
        </w:rPr>
        <w:t xml:space="preserve"> </w:t>
      </w:r>
    </w:p>
    <w:p>
      <w:pPr>
        <w:pStyle w:val="Normal"/>
        <w:jc w:val="end"/>
        <w:rPr>
          <w:rFonts w:ascii="Arial;Helvetica" w:hAnsi="Arial;Helvetica" w:cs="Arial;Helvetica"/>
          <w:b/>
          <w:sz w:val="22"/>
        </w:rPr>
      </w:pPr>
      <w:r>
        <w:rPr>
          <w:rFonts w:cs="Arial;Helvetica" w:ascii="Arial;Helvetica" w:hAnsi="Arial;Helvetica"/>
          <w:b/>
          <w:sz w:val="22"/>
        </w:rPr>
        <w:tab/>
        <w:tab/>
        <w:tab/>
        <w:tab/>
        <w:tab/>
        <w:tab/>
        <w:tab/>
        <w:tab/>
      </w:r>
      <w:r>
        <w:rPr>
          <w:rFonts w:cs="Arial;Helvetica" w:ascii="Arial;Helvetica" w:hAnsi="Arial;Helvetica"/>
          <w:sz w:val="22"/>
        </w:rPr>
        <w:t>For Further Information Contact:</w:t>
      </w:r>
    </w:p>
    <w:p>
      <w:pPr>
        <w:pStyle w:val="Normal"/>
        <w:jc w:val="end"/>
        <w:rPr>
          <w:rFonts w:ascii="Arial;Helvetica" w:hAnsi="Arial;Helvetica" w:cs="Arial;Helvetica"/>
          <w:b/>
          <w:sz w:val="22"/>
        </w:rPr>
      </w:pPr>
      <w:r>
        <w:rPr>
          <w:rFonts w:cs="Arial;Helvetica" w:ascii="Arial;Helvetica" w:hAnsi="Arial;Helvetica"/>
          <w:b/>
          <w:sz w:val="22"/>
        </w:rPr>
        <w:t>Frank A. Pici, Chief Financial Officer</w:t>
      </w:r>
    </w:p>
    <w:p>
      <w:pPr>
        <w:pStyle w:val="Normal"/>
        <w:jc w:val="end"/>
        <w:rPr>
          <w:rFonts w:ascii="Arial;Helvetica" w:hAnsi="Arial;Helvetica" w:cs="Arial;Helvetica"/>
          <w:b/>
          <w:sz w:val="22"/>
        </w:rPr>
      </w:pPr>
      <w:r>
        <w:rPr>
          <w:rFonts w:cs="Arial;Helvetica" w:ascii="Arial;Helvetica" w:hAnsi="Arial;Helvetica"/>
          <w:b/>
          <w:sz w:val="22"/>
        </w:rPr>
        <w:t>(281) 584-5540</w:t>
      </w:r>
    </w:p>
    <w:p>
      <w:pPr>
        <w:pStyle w:val="Normal"/>
        <w:pBdr>
          <w:bottom w:val="single" w:sz="12" w:space="1" w:color="000000"/>
        </w:pBdr>
        <w:rPr>
          <w:rFonts w:ascii="Arial;Helvetica" w:hAnsi="Arial;Helvetica" w:cs="Arial;Helvetica"/>
          <w:b/>
          <w:sz w:val="22"/>
        </w:rPr>
      </w:pPr>
      <w:r>
        <w:rPr>
          <w:rFonts w:cs="Arial;Helvetica" w:ascii="Arial;Helvetica" w:hAnsi="Arial;Helvetica"/>
          <w:b/>
          <w:sz w:val="22"/>
        </w:rPr>
      </w:r>
    </w:p>
    <w:p>
      <w:pPr>
        <w:pStyle w:val="Normal"/>
        <w:rPr>
          <w:rFonts w:ascii="Arial;Helvetica" w:hAnsi="Arial;Helvetica" w:cs="Arial;Helvetica"/>
          <w:b/>
          <w:sz w:val="22"/>
        </w:rPr>
      </w:pPr>
      <w:r>
        <w:rPr>
          <w:rFonts w:cs="Arial;Helvetica" w:ascii="Arial;Helvetica" w:hAnsi="Arial;Helvetica"/>
          <w:b/>
          <w:sz w:val="22"/>
        </w:rPr>
      </w:r>
    </w:p>
    <w:p>
      <w:pPr>
        <w:pStyle w:val="Normal"/>
        <w:rPr>
          <w:rFonts w:ascii="Arial;Helvetica" w:hAnsi="Arial;Helvetica" w:cs="Arial;Helvetica"/>
          <w:b/>
          <w:u w:val="single"/>
          <w:lang w:eastAsia="en-US"/>
        </w:rPr>
      </w:pPr>
      <w:r>
        <w:rPr>
          <w:rFonts w:cs="Arial;Helvetica" w:ascii="Arial;Helvetica" w:hAnsi="Arial;Helvetica"/>
          <w:b/>
          <w:u w:val="single"/>
          <w:lang w:eastAsia="en-US"/>
        </w:rPr>
        <w:t xml:space="preserve">Mariner Energy </w:t>
      </w:r>
      <w:r>
        <w:rPr>
          <w:rFonts w:cs="Arial;Helvetica" w:ascii="Arial;Helvetica" w:hAnsi="Arial;Helvetica"/>
          <w:b/>
          <w:u w:val="single"/>
        </w:rPr>
        <w:t xml:space="preserve">Enters Into Licensing Agreement for 3D Seismic Data in </w:t>
        <w:br/>
        <w:t>the Deepwater Gulf of Mexico</w:t>
      </w:r>
      <w:r>
        <w:rPr>
          <w:rFonts w:cs="Arial;Helvetica" w:ascii="Arial;Helvetica" w:hAnsi="Arial;Helvetica"/>
          <w:u w:val="single"/>
        </w:rPr>
        <w:t xml:space="preserve"> </w:t>
      </w:r>
    </w:p>
    <w:p>
      <w:pPr>
        <w:pStyle w:val="Normal"/>
        <w:rPr>
          <w:rFonts w:ascii="Arial;Helvetica" w:hAnsi="Arial;Helvetica" w:cs="Arial;Helvetica"/>
          <w:b/>
          <w:u w:val="single"/>
          <w:lang w:eastAsia="en-US"/>
        </w:rPr>
      </w:pPr>
      <w:r>
        <w:rPr>
          <w:rFonts w:cs="Arial;Helvetica" w:ascii="Arial;Helvetica" w:hAnsi="Arial;Helvetica"/>
          <w:b/>
          <w:u w:val="single"/>
          <w:lang w:eastAsia="en-US"/>
        </w:rPr>
      </w:r>
    </w:p>
    <w:p>
      <w:pPr>
        <w:pStyle w:val="Normal"/>
        <w:ind w:firstLine="720" w:end="0"/>
        <w:rPr>
          <w:rFonts w:ascii="Arial;Helvetica" w:hAnsi="Arial;Helvetica" w:cs="Arial;Helvetica"/>
          <w:b/>
          <w:u w:val="single"/>
          <w:lang w:eastAsia="en-US"/>
        </w:rPr>
      </w:pPr>
      <w:r>
        <w:rPr>
          <w:rFonts w:cs="Arial;Helvetica" w:ascii="Arial;Helvetica" w:hAnsi="Arial;Helvetica"/>
          <w:lang w:eastAsia="en-US"/>
        </w:rPr>
        <w:t xml:space="preserve">Houston, TX –June 7, 2001 - </w:t>
      </w:r>
      <w:r>
        <w:rPr>
          <w:rFonts w:cs="Arial;Helvetica" w:ascii="Arial;Helvetica" w:hAnsi="Arial;Helvetica"/>
        </w:rPr>
        <w:t xml:space="preserve">Mariner Energy, Inc. today announced that it entered into an agreement with WesternGeco to license proprietary geophysical or geological data from WesternGeco's multi-client seismic library. The agreement permits Mariner to make bulk purchases of data licenses through December 31, 2004 from WesternGeco’s extensive Deepwater Gulf of Mexico database. The Company expects to acquire data covering approximately 1,000 blocks in several of the Deepwater Gulf trends targeted by Mariner. </w:t>
        <w:br/>
        <w:br/>
        <w:tab/>
        <w:t xml:space="preserve">Robert E. Henderson, chairman and chief executive officer, stated, "This agreement provides Mariner access to a significant database of recently acquired Deepwater Gulf 3D seismic data and greatly expands our 3D data inventory. We are excited about the agreement as it allows our talented geoscience staff to expand its successful program of generating and evaluating exploration and exploitation opportunities in Mariner’s Deepwater Gulf niche.” </w:t>
        <w:br/>
      </w:r>
    </w:p>
    <w:p>
      <w:pPr>
        <w:pStyle w:val="Normal"/>
        <w:jc w:val="center"/>
        <w:rPr>
          <w:rFonts w:ascii="Arial;Helvetica" w:hAnsi="Arial;Helvetica" w:cs="Arial;Helvetica"/>
          <w:sz w:val="22"/>
        </w:rPr>
      </w:pPr>
      <w:r>
        <w:rPr>
          <w:rFonts w:cs="Arial;Helvetica" w:ascii="Arial;Helvetica" w:hAnsi="Arial;Helvetica"/>
          <w:sz w:val="22"/>
        </w:rPr>
        <w:t>------------</w:t>
      </w:r>
    </w:p>
    <w:p>
      <w:pPr>
        <w:pStyle w:val="Normal"/>
        <w:jc w:val="center"/>
        <w:rPr>
          <w:rFonts w:ascii="Arial;Helvetica" w:hAnsi="Arial;Helvetica" w:cs="Arial;Helvetica"/>
          <w:sz w:val="22"/>
        </w:rPr>
      </w:pPr>
      <w:r>
        <w:rPr>
          <w:rFonts w:cs="Arial;Helvetica" w:ascii="Arial;Helvetica" w:hAnsi="Arial;Helvetica"/>
          <w:sz w:val="22"/>
        </w:rPr>
      </w:r>
    </w:p>
    <w:p>
      <w:pPr>
        <w:pStyle w:val="Normal"/>
        <w:ind w:firstLine="720" w:end="0"/>
        <w:rPr>
          <w:rFonts w:ascii="Arial;Helvetica" w:hAnsi="Arial;Helvetica" w:cs="Arial;Helvetica"/>
          <w:sz w:val="20"/>
        </w:rPr>
      </w:pPr>
      <w:r>
        <w:rPr>
          <w:rFonts w:cs="Arial;Helvetica" w:ascii="Arial;Helvetica" w:hAnsi="Arial;Helvetica"/>
          <w:sz w:val="20"/>
        </w:rPr>
        <w:t>Mariner Energy, Inc. is a Houston-based oil and gas exploration and production company with principal operations in the Gulf of Mexico and along the U.S. Gulf Coast.  The Company is majority owned by an affiliate of Enron North America Corp. which, along with a group of Mariner employees, provided equity financing for a management-led buyout in 1996.  Mariner has been an active explorer in the Gulf Coast area since the mid-1980s (initially as Trafalgar House Oil and Gas USA Inc. and then as Hardy Oil &amp; Gas USA) and has successfully grown its production and reserve base through the drill bit.  Mariner is one of the most experienced independent operators in the Deepwater Gulf of Mexico, having operated nine field developments in the Deepwater Gulf since 1995.</w:t>
      </w:r>
    </w:p>
    <w:p>
      <w:pPr>
        <w:pStyle w:val="Normal"/>
        <w:ind w:firstLine="720" w:end="0"/>
        <w:rPr>
          <w:rFonts w:ascii="Arial;Helvetica" w:hAnsi="Arial;Helvetica" w:cs="Arial;Helvetica"/>
          <w:sz w:val="20"/>
        </w:rPr>
      </w:pPr>
      <w:r>
        <w:rPr>
          <w:rFonts w:cs="Arial;Helvetica" w:ascii="Arial;Helvetica" w:hAnsi="Arial;Helvetica"/>
          <w:sz w:val="20"/>
        </w:rPr>
      </w:r>
    </w:p>
    <w:p>
      <w:pPr>
        <w:pStyle w:val="Normal"/>
        <w:ind w:firstLine="720" w:end="0"/>
        <w:rPr>
          <w:rFonts w:ascii="Arial;Helvetica" w:hAnsi="Arial;Helvetica" w:cs="Arial;Helvetica"/>
          <w:b/>
          <w:sz w:val="20"/>
          <w:u w:val="single"/>
        </w:rPr>
      </w:pPr>
      <w:r>
        <w:rPr>
          <w:rFonts w:cs="Arial;Helvetica" w:ascii="Arial;Helvetica" w:hAnsi="Arial;Helvetica"/>
          <w:sz w:val="20"/>
        </w:rPr>
        <w:t>This news release, along with previous news releases and a link to the Company’s filings with the Securities and Exchange Commission, can now be accessed over the Internet using its web site (</w:t>
      </w:r>
      <w:hyperlink r:id="rId4">
        <w:r>
          <w:rPr>
            <w:rStyle w:val="Hyperlink"/>
            <w:rFonts w:cs="Arial;Helvetica" w:ascii="Arial;Helvetica" w:hAnsi="Arial;Helvetica"/>
            <w:sz w:val="20"/>
          </w:rPr>
          <w:t>www.mariner-energy.com)</w:t>
        </w:r>
      </w:hyperlink>
      <w:r>
        <w:rPr>
          <w:rFonts w:cs="Arial;Helvetica" w:ascii="Arial;Helvetica" w:hAnsi="Arial;Helvetica"/>
          <w:sz w:val="20"/>
        </w:rPr>
        <w:t xml:space="preserve">. </w:t>
      </w:r>
    </w:p>
    <w:p>
      <w:pPr>
        <w:pStyle w:val="Normal"/>
        <w:ind w:firstLine="720" w:end="0"/>
        <w:rPr>
          <w:rFonts w:ascii="Arial;Helvetica" w:hAnsi="Arial;Helvetica" w:cs="Arial;Helvetica"/>
          <w:b/>
          <w:sz w:val="20"/>
          <w:u w:val="single"/>
        </w:rPr>
      </w:pPr>
      <w:r>
        <w:rPr>
          <w:rFonts w:cs="Arial;Helvetica" w:ascii="Arial;Helvetica" w:hAnsi="Arial;Helvetica"/>
          <w:b/>
          <w:sz w:val="20"/>
          <w:u w:val="single"/>
        </w:rPr>
      </w:r>
    </w:p>
    <w:p>
      <w:pPr>
        <w:pStyle w:val="Normal"/>
        <w:ind w:firstLine="720" w:end="0"/>
        <w:rPr>
          <w:rFonts w:ascii="Arial;Helvetica" w:hAnsi="Arial;Helvetica" w:cs="Arial;Helvetica"/>
          <w:sz w:val="20"/>
        </w:rPr>
      </w:pPr>
      <w:r>
        <w:rPr>
          <w:rFonts w:cs="Arial;Helvetica" w:ascii="Arial;Helvetica" w:hAnsi="Arial;Helvetica"/>
          <w:sz w:val="20"/>
        </w:rPr>
        <w:t>This news release contains statements regarding future financial performance and results and other statements which are not historical facts.  These constitute forward-looking statements which are subject to risks and uncertainties that could cause actual results to differ materially.  Such risks include, but are not limited to, oil and gas price volatility, results of future drilling, availability of drilling rigs, future production and costs and other factors described in the Company’s publicly available Securities and Exchange Commission filings.</w:t>
      </w:r>
    </w:p>
    <w:sectPr>
      <w:footerReference w:type="default" r:id="rId5"/>
      <w:type w:val="nextPage"/>
      <w:pgSz w:w="12240" w:h="15840"/>
      <w:pgMar w:left="1440" w:right="1354" w:gutter="0" w:header="0" w:top="720" w:footer="605"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0" w:characterSet="windows-1252"/>
    <w:family w:val="roman"/>
    <w:pitch w:val="variable"/>
  </w:font>
  <w:font w:name="Arial">
    <w:altName w:val="Helvetica"/>
    <w:charset w:val="00" w:characterSet="windows-1252"/>
    <w:family w:val="swiss"/>
    <w:pitch w:val="variable"/>
  </w:font>
  <w:font w:name="CG 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Helvetica" w:hAnsi="Arial;Helvetica" w:cs="Arial;Helvetica"/>
        <w:sz w:val="22"/>
      </w:rPr>
    </w:pPr>
    <w:r>
      <w:rPr>
        <w:rFonts w:cs="Arial;Helvetica" w:ascii="Arial;Helvetica" w:hAnsi="Arial;Helvetica"/>
        <w:sz w:val="22"/>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Times New Roman" w:hAnsi="Times New Roman;Times New Roman" w:eastAsia="Times New Roman;Times New Roman" w:cs="Times New Roman;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28"/>
    </w:rPr>
  </w:style>
  <w:style w:type="paragraph" w:styleId="Heading2">
    <w:name w:val="heading 2"/>
    <w:basedOn w:val="Normal"/>
    <w:next w:val="Normal"/>
    <w:qFormat/>
    <w:pPr>
      <w:keepNext w:val="true"/>
      <w:numPr>
        <w:ilvl w:val="1"/>
        <w:numId w:val="1"/>
      </w:numPr>
      <w:spacing w:lineRule="auto" w:line="480"/>
      <w:ind w:firstLine="720" w:start="0" w:end="0"/>
      <w:jc w:val="center"/>
      <w:outlineLvl w:val="1"/>
    </w:pPr>
    <w:rPr>
      <w:b/>
    </w:rPr>
  </w:style>
  <w:style w:type="paragraph" w:styleId="Heading3">
    <w:name w:val="heading 3"/>
    <w:basedOn w:val="Normal"/>
    <w:next w:val="Normal"/>
    <w:qFormat/>
    <w:pPr>
      <w:keepNext w:val="true"/>
      <w:numPr>
        <w:ilvl w:val="2"/>
        <w:numId w:val="1"/>
      </w:numPr>
      <w:outlineLvl w:val="2"/>
    </w:pPr>
    <w:rPr>
      <w:rFonts w:ascii="Arial;Helvetica" w:hAnsi="Arial;Helvetica" w:cs="Arial;Helvetica"/>
      <w:b/>
      <w:i/>
      <w:sz w:val="20"/>
    </w:rPr>
  </w:style>
  <w:style w:type="paragraph" w:styleId="Heading4">
    <w:name w:val="heading 4"/>
    <w:basedOn w:val="Normal"/>
    <w:next w:val="Normal"/>
    <w:qFormat/>
    <w:pPr>
      <w:keepNext w:val="true"/>
      <w:numPr>
        <w:ilvl w:val="3"/>
        <w:numId w:val="1"/>
      </w:numPr>
      <w:ind w:hanging="0" w:start="1350" w:end="0"/>
      <w:outlineLvl w:val="3"/>
    </w:pPr>
    <w:rPr>
      <w:rFonts w:ascii="CG Times;Times New Roman" w:hAnsi="CG Times;Times New Roman" w:cs="CG Times;Times New Roman"/>
      <w:b/>
      <w:sz w:val="22"/>
    </w:rPr>
  </w:style>
  <w:style w:type="paragraph" w:styleId="Heading5">
    <w:name w:val="heading 5"/>
    <w:basedOn w:val="Normal"/>
    <w:next w:val="Normal"/>
    <w:qFormat/>
    <w:pPr>
      <w:keepNext w:val="true"/>
      <w:numPr>
        <w:ilvl w:val="4"/>
        <w:numId w:val="1"/>
      </w:numPr>
      <w:ind w:hanging="0" w:start="1170" w:end="0"/>
      <w:jc w:val="end"/>
      <w:outlineLvl w:val="4"/>
    </w:pPr>
    <w:rPr>
      <w:rFonts w:ascii="Arial;Helvetica" w:hAnsi="Arial;Helvetica" w:cs="Arial;Helvetica"/>
      <w:b/>
      <w:sz w:val="32"/>
    </w:rPr>
  </w:style>
  <w:style w:type="paragraph" w:styleId="Heading6">
    <w:name w:val="heading 6"/>
    <w:basedOn w:val="Normal"/>
    <w:next w:val="Normal"/>
    <w:qFormat/>
    <w:pPr>
      <w:keepNext w:val="true"/>
      <w:numPr>
        <w:ilvl w:val="5"/>
        <w:numId w:val="1"/>
      </w:numPr>
      <w:jc w:val="end"/>
      <w:outlineLvl w:val="5"/>
    </w:pPr>
    <w:rPr>
      <w:rFonts w:ascii="Arial;Helvetica" w:hAnsi="Arial;Helvetica" w:cs="Arial;Helvetica"/>
      <w:b/>
      <w:i/>
      <w:sz w:val="36"/>
      <w:u w:val="single"/>
    </w:rPr>
  </w:style>
  <w:style w:type="paragraph" w:styleId="Heading8">
    <w:name w:val="heading 8"/>
    <w:basedOn w:val="Normal"/>
    <w:next w:val="Normal"/>
    <w:qFormat/>
    <w:pPr>
      <w:keepNext w:val="true"/>
      <w:numPr>
        <w:ilvl w:val="7"/>
        <w:numId w:val="1"/>
      </w:numPr>
      <w:jc w:val="center"/>
      <w:outlineLvl w:val="7"/>
    </w:pPr>
    <w:rPr>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paragraph" w:styleId="Heading">
    <w:name w:val="Heading"/>
    <w:basedOn w:val="Normal"/>
    <w:next w:val="BodyText"/>
    <w:qFormat/>
    <w:pPr>
      <w:jc w:val="center"/>
    </w:pPr>
    <w:rPr>
      <w:b/>
      <w:sz w:val="36"/>
    </w:rPr>
  </w:style>
  <w:style w:type="paragraph" w:styleId="BodyText">
    <w:name w:val="Body Text"/>
    <w:basedOn w:val="Normal"/>
    <w:pPr>
      <w:tabs>
        <w:tab w:val="clear" w:pos="720"/>
        <w:tab w:val="left" w:pos="-900" w:leader="none"/>
        <w:tab w:val="left" w:pos="-344" w:leader="none"/>
        <w:tab w:val="left" w:pos="326" w:leader="none"/>
        <w:tab w:val="left" w:pos="1096" w:leader="none"/>
        <w:tab w:val="left" w:pos="1586" w:leader="none"/>
        <w:tab w:val="left" w:pos="2306" w:leader="none"/>
        <w:tab w:val="right" w:pos="5040" w:leader="none"/>
        <w:tab w:val="left" w:pos="6250" w:leader="none"/>
        <w:tab w:val="left" w:pos="7240" w:leader="none"/>
        <w:tab w:val="decimal" w:pos="7776" w:leader="none"/>
        <w:tab w:val="decimal" w:pos="9101" w:leader="none"/>
        <w:tab w:val="right" w:pos="9360" w:leader="none"/>
      </w:tabs>
    </w:pPr>
    <w:rPr>
      <w:rFonts w:ascii="CG Times;Times New Roman" w:hAnsi="CG Times;Times New Roman" w:cs="CG Times;Times New Roman"/>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0" w:end="0"/>
    </w:pPr>
    <w:rPr/>
  </w:style>
  <w:style w:type="paragraph" w:styleId="BodyText2">
    <w:name w:val="Body Text 2"/>
    <w:basedOn w:val="Normal"/>
    <w:qFormat/>
    <w:pPr/>
    <w:rPr>
      <w:rFonts w:ascii="Arial;Helvetica" w:hAnsi="Arial;Helvetica" w:cs="Arial;Helvetica"/>
      <w:sz w:val="22"/>
    </w:rPr>
  </w:style>
  <w:style w:type="paragraph" w:styleId="BodyText3">
    <w:name w:val="Body Text 3"/>
    <w:basedOn w:val="Normal"/>
    <w:qFormat/>
    <w:pPr>
      <w:spacing w:before="0" w:after="120"/>
    </w:pPr>
    <w:rPr>
      <w:rFonts w:ascii="Arial;Helvetica" w:hAnsi="Arial;Helvetica" w:cs="Arial;Helvetica"/>
      <w:sz w:val="18"/>
    </w:rPr>
  </w:style>
  <w:style w:type="paragraph" w:styleId="BodyTextIndent2">
    <w:name w:val="Body Text Indent 2"/>
    <w:basedOn w:val="Normal"/>
    <w:qFormat/>
    <w:pPr>
      <w:ind w:firstLine="720" w:start="0" w:end="0"/>
    </w:pPr>
    <w:rPr>
      <w:rFonts w:ascii="Arial;Helvetica" w:hAnsi="Arial;Helvetica" w:cs="Arial;Helvetica"/>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0"/>
    </w:rPr>
  </w:style>
  <w:style w:type="paragraph" w:styleId="TOC1">
    <w:name w:val="toc 1"/>
    <w:basedOn w:val="Normal"/>
    <w:next w:val="Normal"/>
    <w:pPr>
      <w:tabs>
        <w:tab w:val="clear" w:pos="720"/>
        <w:tab w:val="left" w:pos="-900" w:leader="none"/>
        <w:tab w:val="left" w:pos="-344" w:leader="none"/>
        <w:tab w:val="decimal" w:pos="774"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pPr>
    <w:rPr>
      <w:rFonts w:ascii="CG Times;Times New Roman" w:hAnsi="CG Times;Times New Roman" w:cs="CG Times;Times New Roman"/>
      <w:sz w:val="20"/>
    </w:rPr>
  </w:style>
  <w:style w:type="paragraph" w:styleId="Footer">
    <w:name w:val="footer"/>
    <w:basedOn w:val="Normal"/>
    <w:pPr>
      <w:tabs>
        <w:tab w:val="clear" w:pos="720"/>
        <w:tab w:val="center" w:pos="4320" w:leader="none"/>
        <w:tab w:val="right" w:pos="8640" w:leader="none"/>
      </w:tabs>
    </w:pPr>
    <w:rPr/>
  </w:style>
  <w:style w:type="paragraph" w:styleId="Subtitle">
    <w:name w:val="Subtitle"/>
    <w:basedOn w:val="Normal"/>
    <w:next w:val="BodyText"/>
    <w:qFormat/>
    <w:pPr>
      <w:spacing w:before="120" w:after="0"/>
      <w:jc w:val="center"/>
    </w:pPr>
    <w:rPr>
      <w:b/>
      <w:sz w:val="32"/>
    </w:rPr>
  </w:style>
  <w:style w:type="paragraph" w:styleId="BodyTextIndent3">
    <w:name w:val="Body Text Indent 3"/>
    <w:basedOn w:val="Normal"/>
    <w:qFormat/>
    <w:pPr>
      <w:ind w:hanging="0" w:start="720" w:end="0"/>
    </w:pPr>
    <w:rPr/>
  </w:style>
  <w:style w:type="paragraph" w:styleId="Blockquote">
    <w:name w:val="Blockquote"/>
    <w:basedOn w:val="Normal"/>
    <w:qFormat/>
    <w:pPr>
      <w:spacing w:before="100" w:after="100"/>
      <w:ind w:hanging="0" w:start="360" w:end="360"/>
    </w:pPr>
    <w:rPr>
      <w:lang w:eastAsia="en-U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hyperlink" Target="" TargetMode="Externa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2001-05-18T13:29:00Z</dcterms:created>
  <dc:creator>Barry L. Morris</dc:creator>
  <dc:description/>
  <dc:language>en-CA</dc:language>
  <cp:lastModifiedBy>Frank Pici</cp:lastModifiedBy>
  <cp:lastPrinted>2001-05-18T10:59:00Z</cp:lastPrinted>
  <dcterms:modified xsi:type="dcterms:W3CDTF">2001-06-07T09:57:00Z</dcterms:modified>
  <cp:revision>5</cp:revision>
  <dc:subject/>
  <dc:title>MC2 DRAFT of 10/25/99</dc:title>
</cp:coreProperties>
</file>