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rFonts w:ascii="Arial" w:hAnsi="Arial" w:cs="Arial"/>
          <w:u w:val="single"/>
        </w:rPr>
      </w:pPr>
      <w:r>
        <w:rPr>
          <w:rFonts w:cs="Arial" w:ascii="Arial" w:hAnsi="Arial"/>
          <w:u w:val="single"/>
        </w:rPr>
        <w:t>Weekly Update on MG Integration</w:t>
      </w:r>
    </w:p>
    <w:p>
      <w:pPr>
        <w:pStyle w:val="Subtitle"/>
        <w:jc w:val="both"/>
        <w:rPr>
          <w:rFonts w:ascii="Arial" w:hAnsi="Arial" w:cs="Arial"/>
          <w:sz w:val="22"/>
          <w:u w:val="single"/>
        </w:rPr>
      </w:pPr>
      <w:r>
        <w:rPr>
          <w:rFonts w:cs="Arial" w:ascii="Arial" w:hAnsi="Arial"/>
          <w:sz w:val="22"/>
          <w:u w:val="single"/>
        </w:rPr>
        <w:t>5 June – 9 June, 2000</w:t>
      </w:r>
    </w:p>
    <w:p>
      <w:pPr>
        <w:pStyle w:val="Normal"/>
        <w:jc w:val="both"/>
        <w:rPr>
          <w:rFonts w:ascii="Arial" w:hAnsi="Arial" w:cs="Arial"/>
          <w:smallCaps/>
          <w:sz w:val="22"/>
          <w:u w:val="single"/>
        </w:rPr>
      </w:pPr>
      <w:r>
        <w:rPr>
          <w:rFonts w:cs="Arial" w:ascii="Arial" w:hAnsi="Arial"/>
          <w:smallCaps/>
          <w:sz w:val="22"/>
          <w:u w:val="single"/>
        </w:rPr>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b/>
          <w:smallCaps/>
          <w:sz w:val="22"/>
        </w:rPr>
      </w:pPr>
      <w:r>
        <w:rPr>
          <w:rFonts w:cs="Arial" w:ascii="Arial" w:hAnsi="Arial"/>
          <w:b/>
          <w:smallCaps/>
          <w:sz w:val="22"/>
        </w:rPr>
      </w:r>
    </w:p>
    <w:p>
      <w:pPr>
        <w:pStyle w:val="Normal"/>
        <w:jc w:val="both"/>
        <w:rPr/>
      </w:pPr>
      <w:r>
        <w:rPr>
          <w:rFonts w:cs="Arial" w:ascii="Arial" w:hAnsi="Arial"/>
          <w:b/>
          <w:smallCaps/>
          <w:sz w:val="22"/>
          <w:u w:val="single"/>
        </w:rPr>
        <w:t>Week in Review</w:t>
      </w:r>
      <w:r>
        <w:rPr>
          <w:rFonts w:cs="Arial" w:ascii="Arial" w:hAnsi="Arial"/>
          <w:b/>
          <w:smallCaps/>
          <w:sz w:val="22"/>
        </w:rPr>
        <w:t>:</w:t>
        <w:tab/>
      </w:r>
      <w:r>
        <w:rPr>
          <w:rFonts w:cs="Arial" w:ascii="Arial" w:hAnsi="Arial"/>
          <w:b/>
          <w:sz w:val="22"/>
        </w:rPr>
        <w:t xml:space="preserve">Eric Gadd </w:t>
      </w:r>
    </w:p>
    <w:p>
      <w:pPr>
        <w:pStyle w:val="Normal"/>
        <w:ind w:firstLine="720" w:start="1440" w:end="0"/>
        <w:jc w:val="both"/>
        <w:rPr>
          <w:rFonts w:ascii="Arial" w:hAnsi="Arial" w:cs="Arial"/>
          <w:b/>
          <w:sz w:val="22"/>
        </w:rPr>
      </w:pPr>
      <w:r>
        <w:rPr>
          <w:rFonts w:cs="Arial" w:ascii="Arial" w:hAnsi="Arial"/>
          <w:b/>
          <w:sz w:val="22"/>
        </w:rPr>
        <w:t>MG Integration Team Leader</w:t>
      </w:r>
    </w:p>
    <w:p>
      <w:pPr>
        <w:pStyle w:val="Heading5"/>
        <w:ind w:hanging="0" w:start="0"/>
        <w:rPr/>
      </w:pPr>
      <w:r>
        <w:rPr/>
        <w:t>WEEKLY HIGHLIGHTS</w:t>
      </w:r>
    </w:p>
    <w:p>
      <w:pPr>
        <w:pStyle w:val="Normal"/>
        <w:numPr>
          <w:ilvl w:val="0"/>
          <w:numId w:val="35"/>
        </w:numPr>
        <w:jc w:val="both"/>
        <w:rPr>
          <w:rFonts w:ascii="Helv;Arial" w:hAnsi="Helv;Arial" w:cs="Helv;Arial"/>
          <w:color w:val="000000"/>
          <w:sz w:val="22"/>
          <w:lang w:val="en-AU" w:eastAsia="en-US"/>
        </w:rPr>
      </w:pPr>
      <w:r>
        <w:rPr>
          <w:rFonts w:cs="Helv;Arial" w:ascii="Helv;Arial" w:hAnsi="Helv;Arial"/>
          <w:color w:val="000000"/>
          <w:sz w:val="22"/>
          <w:lang w:val="en-AU" w:eastAsia="en-US"/>
        </w:rPr>
        <w:t>London commercial team introductions and presentations on 8</w:t>
      </w:r>
      <w:r>
        <w:rPr>
          <w:rFonts w:cs="Helv;Arial" w:ascii="Helv;Arial" w:hAnsi="Helv;Arial"/>
          <w:color w:val="000000"/>
          <w:sz w:val="22"/>
          <w:vertAlign w:val="superscript"/>
          <w:lang w:val="en-AU" w:eastAsia="en-US"/>
        </w:rPr>
        <w:t>th</w:t>
      </w:r>
      <w:r>
        <w:rPr>
          <w:rFonts w:cs="Helv;Arial" w:ascii="Helv;Arial" w:hAnsi="Helv;Arial"/>
          <w:color w:val="000000"/>
          <w:sz w:val="22"/>
          <w:lang w:val="en-AU" w:eastAsia="en-US"/>
        </w:rPr>
        <w:t xml:space="preserve"> June (see Public Relations)</w:t>
      </w:r>
    </w:p>
    <w:p>
      <w:pPr>
        <w:pStyle w:val="Normal"/>
        <w:numPr>
          <w:ilvl w:val="0"/>
          <w:numId w:val="22"/>
        </w:numPr>
        <w:jc w:val="both"/>
        <w:rPr>
          <w:rFonts w:ascii="Helv;Arial" w:hAnsi="Helv;Arial" w:cs="Helv;Arial"/>
          <w:color w:val="000000"/>
          <w:sz w:val="22"/>
          <w:lang w:val="en-AU" w:eastAsia="en-US"/>
        </w:rPr>
      </w:pPr>
      <w:r>
        <w:rPr>
          <w:rFonts w:cs="Helv;Arial" w:ascii="Helv;Arial" w:hAnsi="Helv;Arial"/>
          <w:color w:val="000000"/>
          <w:sz w:val="22"/>
          <w:lang w:val="en-AU" w:eastAsia="en-US"/>
        </w:rPr>
        <w:t>Houston executive meetings scheduled on 18th June (see Enron Networks)</w:t>
      </w:r>
    </w:p>
    <w:p>
      <w:pPr>
        <w:pStyle w:val="Normal"/>
        <w:numPr>
          <w:ilvl w:val="0"/>
          <w:numId w:val="3"/>
        </w:numPr>
        <w:jc w:val="both"/>
        <w:rPr>
          <w:rFonts w:ascii="Helv;Arial" w:hAnsi="Helv;Arial" w:cs="Helv;Arial"/>
          <w:color w:val="000000"/>
          <w:sz w:val="22"/>
          <w:lang w:val="en-AU" w:eastAsia="en-US"/>
        </w:rPr>
      </w:pPr>
      <w:r>
        <w:rPr>
          <w:rFonts w:cs="Helv;Arial" w:ascii="Helv;Arial" w:hAnsi="Helv;Arial"/>
          <w:color w:val="000000"/>
          <w:sz w:val="22"/>
          <w:lang w:val="en-AU" w:eastAsia="en-US"/>
        </w:rPr>
        <w:t>Proposed move date for MG's London office to Enron House on 16/17 September</w:t>
      </w:r>
    </w:p>
    <w:p>
      <w:pPr>
        <w:pStyle w:val="Normal"/>
        <w:jc w:val="both"/>
        <w:rPr>
          <w:rFonts w:ascii="Arial" w:hAnsi="Arial" w:cs="Arial"/>
          <w:color w:val="000000"/>
          <w:sz w:val="22"/>
          <w:lang w:val="en-AU" w:eastAsia="en-US"/>
        </w:rPr>
      </w:pPr>
      <w:r>
        <w:rPr>
          <w:rFonts w:cs="Arial" w:ascii="Arial" w:hAnsi="Arial"/>
          <w:color w:val="000000"/>
          <w:sz w:val="22"/>
          <w:lang w:val="en-AU" w:eastAsia="en-US"/>
        </w:rPr>
      </w:r>
    </w:p>
    <w:p>
      <w:pPr>
        <w:pStyle w:val="Normal"/>
        <w:jc w:val="both"/>
        <w:rPr/>
      </w:pPr>
      <w:r>
        <w:rPr>
          <w:rFonts w:cs="Arial" w:ascii="Arial" w:hAnsi="Arial"/>
          <w:b/>
          <w:smallCaps/>
          <w:sz w:val="22"/>
          <w:u w:val="single"/>
        </w:rPr>
        <w:t>Team Reports</w:t>
      </w:r>
      <w:r>
        <w:rPr>
          <w:rFonts w:cs="Arial" w:ascii="Arial" w:hAnsi="Arial"/>
          <w:b/>
          <w:smallCaps/>
          <w:sz w:val="22"/>
        </w:rPr>
        <w:t>:</w:t>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b/>
          <w:smallCaps/>
          <w:color w:val="008000"/>
          <w:sz w:val="24"/>
        </w:rPr>
      </w:pPr>
      <w:r>
        <w:rPr>
          <w:rFonts w:cs="Arial" w:ascii="Arial" w:hAnsi="Arial"/>
          <w:b/>
          <w:color w:val="008000"/>
          <w:sz w:val="24"/>
        </w:rPr>
        <w:t>GLOBAL FINANCE:</w:t>
      </w:r>
      <w:r>
        <w:rPr>
          <w:rFonts w:cs="Arial" w:ascii="Arial" w:hAnsi="Arial"/>
          <w:color w:val="008000"/>
          <w:sz w:val="24"/>
        </w:rPr>
        <w:t xml:space="preserve">  </w:t>
      </w:r>
    </w:p>
    <w:p>
      <w:pPr>
        <w:pStyle w:val="Normal"/>
        <w:jc w:val="both"/>
        <w:rPr>
          <w:rFonts w:ascii="Arial" w:hAnsi="Arial" w:cs="Arial"/>
          <w:b/>
          <w:smallCaps/>
          <w:color w:val="008000"/>
          <w:sz w:val="22"/>
        </w:rPr>
      </w:pPr>
      <w:r>
        <w:rPr>
          <w:rFonts w:cs="Arial" w:ascii="Arial" w:hAnsi="Arial"/>
          <w:b/>
          <w:smallCaps/>
          <w:color w:val="008000"/>
          <w:sz w:val="22"/>
        </w:rPr>
      </w:r>
    </w:p>
    <w:p>
      <w:pPr>
        <w:pStyle w:val="Normal"/>
        <w:spacing w:lineRule="atLeast" w:line="240"/>
        <w:jc w:val="both"/>
        <w:rPr/>
      </w:pPr>
      <w:r>
        <w:rPr>
          <w:rFonts w:cs="Arial" w:ascii="Arial" w:hAnsi="Arial"/>
          <w:color w:val="000000"/>
          <w:sz w:val="22"/>
          <w:lang w:val="en-AU" w:eastAsia="en-US"/>
        </w:rPr>
        <w:t>Since the last meeting of the MG Integration Team on June 2</w:t>
      </w:r>
      <w:r>
        <w:rPr>
          <w:rFonts w:cs="Arial" w:ascii="Arial" w:hAnsi="Arial"/>
          <w:color w:val="000000"/>
          <w:sz w:val="22"/>
          <w:vertAlign w:val="superscript"/>
          <w:lang w:val="en-AU" w:eastAsia="en-US"/>
        </w:rPr>
        <w:t>nd</w:t>
      </w:r>
      <w:r>
        <w:rPr>
          <w:rFonts w:cs="Arial" w:ascii="Arial" w:hAnsi="Arial"/>
          <w:color w:val="000000"/>
          <w:sz w:val="22"/>
          <w:lang w:val="en-AU" w:eastAsia="en-US"/>
        </w:rPr>
        <w:t>, a number of initiatives have been undertaken by the Global Finance team.  As a result of this first round of meetings, it has been concluded that MG financing issues fall into two general categories: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6"/>
        </w:numPr>
        <w:spacing w:lineRule="atLeast" w:line="240"/>
        <w:jc w:val="both"/>
        <w:rPr>
          <w:rFonts w:ascii="Arial" w:hAnsi="Arial" w:cs="Arial"/>
          <w:color w:val="000000"/>
          <w:sz w:val="22"/>
          <w:lang w:val="en-AU" w:eastAsia="en-US"/>
        </w:rPr>
      </w:pPr>
      <w:r>
        <w:rPr>
          <w:rFonts w:cs="Arial" w:ascii="Arial" w:hAnsi="Arial"/>
          <w:b/>
          <w:color w:val="000000"/>
          <w:sz w:val="22"/>
          <w:lang w:val="en-AU" w:eastAsia="en-US"/>
        </w:rPr>
        <w:t>Immediate Integration Logistics: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27"/>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Cash management function integration (Anne Hicks):</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Principal issue is ensuring that cash management and trading functions are integrated in tandem to prevent disruption of the trading business.</w:t>
      </w:r>
    </w:p>
    <w:p>
      <w:pPr>
        <w:pStyle w:val="Normal"/>
        <w:numPr>
          <w:ilvl w:val="0"/>
          <w:numId w:val="26"/>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Short term funding issues:</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Obtaining waiver in respect of change of control until maturity of committed facilities in August 2000.</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Currently working to put in place funding arrangements for August 2000 onwards.</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Evaluating funding requirements of business in terms of mechanics as well as level of capital availability.</w:t>
      </w:r>
    </w:p>
    <w:p>
      <w:pPr>
        <w:pStyle w:val="Normal"/>
        <w:numPr>
          <w:ilvl w:val="0"/>
          <w:numId w:val="20"/>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Integration of Finance personnel as well as MG finance function (i.e. bank relationships, etc.).</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6"/>
        </w:numPr>
        <w:spacing w:lineRule="atLeast" w:line="240"/>
        <w:jc w:val="both"/>
        <w:rPr>
          <w:rFonts w:ascii="Arial" w:hAnsi="Arial" w:cs="Arial"/>
          <w:color w:val="000000"/>
          <w:sz w:val="22"/>
          <w:lang w:val="en-AU" w:eastAsia="en-US"/>
        </w:rPr>
      </w:pPr>
      <w:r>
        <w:rPr>
          <w:rFonts w:cs="Arial" w:ascii="Arial" w:hAnsi="Arial"/>
          <w:b/>
          <w:color w:val="000000"/>
          <w:sz w:val="22"/>
          <w:lang w:val="en-AU" w:eastAsia="en-US"/>
        </w:rPr>
        <w:t>Ongoing Finance Issues: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5"/>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Longer term capital availability and funding arrangements.</w:t>
      </w:r>
    </w:p>
    <w:p>
      <w:pPr>
        <w:pStyle w:val="Normal"/>
        <w:numPr>
          <w:ilvl w:val="0"/>
          <w:numId w:val="5"/>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Balance sheet restructuring:</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Acquisition to be on balance sheet</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Need to do a large-scale inventory securitization structure by year end to reduce balance sheet debt</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BodyText"/>
        <w:jc w:val="both"/>
        <w:rPr>
          <w:sz w:val="22"/>
        </w:rPr>
      </w:pPr>
      <w:r>
        <w:rPr>
          <w:sz w:val="22"/>
        </w:rPr>
        <w:t>Over the last week, four meetings were held in conjunction with the MG integration process: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2 June: West LB &amp; David Tregar, Finance Director, MG Plc</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5 June: Ben Glisan (Enron Corp.)</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7 June: David Mortimer, Cash Management, MG Plc</w:t>
      </w:r>
    </w:p>
    <w:p>
      <w:pPr>
        <w:pStyle w:val="Normal"/>
        <w:numPr>
          <w:ilvl w:val="0"/>
          <w:numId w:val="2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8 June: Marcelo Parra, CFO, MG New York</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Action items for the week commencing 12 June are as follows: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0"/>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Continue to refine logistical items involved with integration.</w:t>
      </w:r>
    </w:p>
    <w:p>
      <w:pPr>
        <w:pStyle w:val="Normal"/>
        <w:numPr>
          <w:ilvl w:val="0"/>
          <w:numId w:val="4"/>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Extend committed bank facility by 6 months.</w:t>
      </w:r>
    </w:p>
    <w:p>
      <w:pPr>
        <w:pStyle w:val="Normal"/>
        <w:numPr>
          <w:ilvl w:val="0"/>
          <w:numId w:val="28"/>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Meetings with several selected Tier 1 Enron banks to discuss potential securitization structures.  First round will include West LB, Citibank, Chase, CSFB and Barclay's.</w:t>
      </w:r>
    </w:p>
    <w:p>
      <w:pPr>
        <w:pStyle w:val="Normal"/>
        <w:numPr>
          <w:ilvl w:val="0"/>
          <w:numId w:val="19"/>
        </w:numPr>
        <w:jc w:val="both"/>
        <w:rPr>
          <w:rFonts w:ascii="Arial" w:hAnsi="Arial" w:cs="Arial"/>
          <w:b/>
          <w:smallCaps/>
          <w:sz w:val="22"/>
        </w:rPr>
      </w:pPr>
      <w:r>
        <w:rPr>
          <w:rFonts w:cs="Arial" w:ascii="Arial" w:hAnsi="Arial"/>
          <w:color w:val="000000"/>
          <w:sz w:val="22"/>
          <w:lang w:val="en-AU" w:eastAsia="en-US"/>
        </w:rPr>
        <w:t>Communicate rating agency driven balance sheet and funds flow constraints to commercial teams.</w:t>
      </w:r>
    </w:p>
    <w:p>
      <w:pPr>
        <w:pStyle w:val="Normal"/>
        <w:jc w:val="both"/>
        <w:rPr>
          <w:rFonts w:ascii="Arial" w:hAnsi="Arial" w:cs="Arial"/>
          <w:b/>
          <w:smallCaps/>
          <w:color w:val="000000"/>
          <w:sz w:val="22"/>
          <w:lang w:val="en-AU" w:eastAsia="en-US"/>
        </w:rPr>
      </w:pPr>
      <w:r>
        <w:rPr>
          <w:rFonts w:cs="Arial" w:ascii="Arial" w:hAnsi="Arial"/>
          <w:b/>
          <w:smallCaps/>
          <w:color w:val="000000"/>
          <w:sz w:val="22"/>
          <w:lang w:val="en-AU" w:eastAsia="en-US"/>
        </w:rPr>
      </w:r>
    </w:p>
    <w:p>
      <w:pPr>
        <w:pStyle w:val="Normal"/>
        <w:jc w:val="both"/>
        <w:rPr>
          <w:rFonts w:ascii="Arial" w:hAnsi="Arial" w:cs="Arial"/>
          <w:color w:val="000000"/>
          <w:sz w:val="22"/>
          <w:lang w:val="en-AU" w:eastAsia="en-US"/>
        </w:rPr>
      </w:pPr>
      <w:r>
        <w:rPr>
          <w:rFonts w:cs="Arial" w:ascii="Arial" w:hAnsi="Arial"/>
          <w:color w:val="000000"/>
          <w:sz w:val="22"/>
          <w:lang w:val="en-AU" w:eastAsia="en-US"/>
        </w:rPr>
      </w:r>
    </w:p>
    <w:p>
      <w:pPr>
        <w:pStyle w:val="Normal"/>
        <w:jc w:val="both"/>
        <w:rPr>
          <w:rFonts w:ascii="Arial" w:hAnsi="Arial" w:cs="Arial"/>
          <w:b/>
          <w:color w:val="008000"/>
          <w:sz w:val="24"/>
        </w:rPr>
      </w:pPr>
      <w:r>
        <w:rPr>
          <w:rFonts w:cs="Arial" w:ascii="Arial" w:hAnsi="Arial"/>
          <w:b/>
          <w:color w:val="008000"/>
          <w:sz w:val="24"/>
          <w:lang w:val="en-AU" w:eastAsia="en-US"/>
        </w:rPr>
        <w:t>HUMAN RESOURCES:</w:t>
      </w:r>
      <w:r>
        <w:rPr>
          <w:rFonts w:cs="Arial" w:ascii="Arial" w:hAnsi="Arial"/>
          <w:color w:val="008000"/>
          <w:sz w:val="24"/>
          <w:lang w:val="en-AU" w:eastAsia="en-US"/>
        </w:rPr>
        <w:t xml:space="preserve"> </w:t>
      </w:r>
    </w:p>
    <w:p>
      <w:pPr>
        <w:pStyle w:val="BodyText"/>
        <w:jc w:val="both"/>
        <w:rPr>
          <w:rFonts w:ascii="Arial" w:hAnsi="Arial" w:cs="Arial"/>
          <w:b/>
          <w:color w:val="008000"/>
          <w:sz w:val="22"/>
        </w:rPr>
      </w:pPr>
      <w:r>
        <w:rPr>
          <w:rFonts w:cs="Arial"/>
          <w:b/>
          <w:color w:val="008000"/>
          <w:sz w:val="22"/>
        </w:rPr>
      </w:r>
    </w:p>
    <w:p>
      <w:pPr>
        <w:pStyle w:val="BodyText"/>
        <w:jc w:val="both"/>
        <w:rPr>
          <w:sz w:val="22"/>
        </w:rPr>
      </w:pPr>
      <w:r>
        <w:rPr>
          <w:sz w:val="22"/>
        </w:rPr>
        <w:t>Over the past week, the HR team has executed the following:</w:t>
      </w:r>
    </w:p>
    <w:p>
      <w:pPr>
        <w:pStyle w:val="BodyText"/>
        <w:jc w:val="both"/>
        <w:rPr>
          <w:sz w:val="22"/>
        </w:rPr>
      </w:pPr>
      <w:r>
        <w:rPr>
          <w:sz w:val="22"/>
        </w:rPr>
      </w:r>
    </w:p>
    <w:p>
      <w:pPr>
        <w:pStyle w:val="BodyText"/>
        <w:numPr>
          <w:ilvl w:val="0"/>
          <w:numId w:val="41"/>
        </w:numPr>
        <w:jc w:val="both"/>
        <w:rPr>
          <w:sz w:val="22"/>
        </w:rPr>
      </w:pPr>
      <w:r>
        <w:rPr>
          <w:sz w:val="22"/>
        </w:rPr>
        <w:t xml:space="preserve">Received list containing information about all MG employees and companies – the data is being evaluated to ensure its integrity.  </w:t>
      </w:r>
    </w:p>
    <w:p>
      <w:pPr>
        <w:pStyle w:val="BodyText"/>
        <w:jc w:val="both"/>
        <w:rPr>
          <w:sz w:val="22"/>
        </w:rPr>
      </w:pPr>
      <w:r>
        <w:rPr>
          <w:sz w:val="22"/>
        </w:rPr>
      </w:r>
    </w:p>
    <w:p>
      <w:pPr>
        <w:pStyle w:val="BodyText"/>
        <w:numPr>
          <w:ilvl w:val="0"/>
          <w:numId w:val="36"/>
        </w:numPr>
        <w:jc w:val="both"/>
        <w:rPr>
          <w:sz w:val="22"/>
        </w:rPr>
      </w:pPr>
      <w:r>
        <w:rPr>
          <w:sz w:val="22"/>
        </w:rPr>
        <w:t>Information has been provided to Enron’s finance team regarding the ex-Cargill Structured Finance team, which was recently acquired by MG.</w:t>
      </w:r>
    </w:p>
    <w:p>
      <w:pPr>
        <w:pStyle w:val="BodyText"/>
        <w:jc w:val="both"/>
        <w:rPr>
          <w:sz w:val="22"/>
        </w:rPr>
      </w:pPr>
      <w:r>
        <w:rPr>
          <w:sz w:val="22"/>
        </w:rPr>
      </w:r>
    </w:p>
    <w:p>
      <w:pPr>
        <w:pStyle w:val="BodyText"/>
        <w:numPr>
          <w:ilvl w:val="0"/>
          <w:numId w:val="36"/>
        </w:numPr>
        <w:jc w:val="both"/>
        <w:rPr>
          <w:sz w:val="22"/>
        </w:rPr>
      </w:pPr>
      <w:r>
        <w:rPr>
          <w:sz w:val="22"/>
        </w:rPr>
        <w:t xml:space="preserve">Meetings have been held with Tom McKeever and Mike Hutchinson about employee titles, bonus payments and company cars. </w:t>
      </w:r>
    </w:p>
    <w:p>
      <w:pPr>
        <w:pStyle w:val="BodyText"/>
        <w:jc w:val="both"/>
        <w:rPr>
          <w:sz w:val="22"/>
        </w:rPr>
      </w:pPr>
      <w:r>
        <w:rPr>
          <w:sz w:val="22"/>
        </w:rPr>
      </w:r>
    </w:p>
    <w:p>
      <w:pPr>
        <w:pStyle w:val="BodyText"/>
        <w:numPr>
          <w:ilvl w:val="0"/>
          <w:numId w:val="2"/>
        </w:numPr>
        <w:jc w:val="both"/>
        <w:rPr>
          <w:sz w:val="22"/>
        </w:rPr>
      </w:pPr>
      <w:r>
        <w:rPr>
          <w:sz w:val="22"/>
        </w:rPr>
        <w:t>Linklaters and PWC are drawing up drafts of all employee communications relating to stock options.</w:t>
      </w:r>
    </w:p>
    <w:p>
      <w:pPr>
        <w:pStyle w:val="BodyText"/>
        <w:jc w:val="both"/>
        <w:rPr>
          <w:sz w:val="22"/>
        </w:rPr>
      </w:pPr>
      <w:r>
        <w:rPr>
          <w:sz w:val="22"/>
        </w:rPr>
      </w:r>
    </w:p>
    <w:p>
      <w:pPr>
        <w:pStyle w:val="BodyText"/>
        <w:numPr>
          <w:ilvl w:val="0"/>
          <w:numId w:val="2"/>
        </w:numPr>
        <w:jc w:val="both"/>
        <w:rPr>
          <w:sz w:val="22"/>
        </w:rPr>
      </w:pPr>
      <w:r>
        <w:rPr>
          <w:sz w:val="22"/>
        </w:rPr>
        <w:t>HR has been deciding on the correct course of action and handling of CVs that are coming in from metal traders.</w:t>
      </w:r>
    </w:p>
    <w:p>
      <w:pPr>
        <w:pStyle w:val="BodyText"/>
        <w:jc w:val="both"/>
        <w:rPr>
          <w:sz w:val="22"/>
        </w:rPr>
      </w:pPr>
      <w:r>
        <w:rPr>
          <w:sz w:val="22"/>
        </w:rPr>
      </w:r>
    </w:p>
    <w:p>
      <w:pPr>
        <w:pStyle w:val="BodyText"/>
        <w:numPr>
          <w:ilvl w:val="0"/>
          <w:numId w:val="13"/>
        </w:numPr>
        <w:jc w:val="both"/>
        <w:rPr>
          <w:sz w:val="22"/>
        </w:rPr>
      </w:pPr>
      <w:r>
        <w:rPr>
          <w:sz w:val="22"/>
        </w:rPr>
        <w:t>Enron Europe has been liaising with Enron Corp about the bonus funding for this year and the consideration of PRC integration.</w:t>
      </w:r>
    </w:p>
    <w:p>
      <w:pPr>
        <w:pStyle w:val="BodyText"/>
        <w:jc w:val="both"/>
        <w:rPr>
          <w:sz w:val="22"/>
        </w:rPr>
      </w:pPr>
      <w:r>
        <w:rPr>
          <w:sz w:val="22"/>
        </w:rPr>
      </w:r>
    </w:p>
    <w:p>
      <w:pPr>
        <w:pStyle w:val="BodyText"/>
        <w:numPr>
          <w:ilvl w:val="0"/>
          <w:numId w:val="30"/>
        </w:numPr>
        <w:jc w:val="both"/>
        <w:rPr>
          <w:sz w:val="22"/>
        </w:rPr>
      </w:pPr>
      <w:r>
        <w:rPr>
          <w:sz w:val="22"/>
        </w:rPr>
        <w:t>Work to locate a resource for performing background searches on a number of MG staff is underway.</w:t>
      </w:r>
    </w:p>
    <w:p>
      <w:pPr>
        <w:pStyle w:val="Normal"/>
        <w:jc w:val="both"/>
        <w:rPr>
          <w:sz w:val="22"/>
        </w:rPr>
      </w:pPr>
      <w:r>
        <w:rPr>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color w:val="008000"/>
          <w:sz w:val="24"/>
        </w:rPr>
      </w:pPr>
      <w:r>
        <w:rPr>
          <w:rFonts w:cs="Arial" w:ascii="Arial" w:hAnsi="Arial"/>
          <w:b/>
          <w:color w:val="008000"/>
          <w:sz w:val="24"/>
        </w:rPr>
        <w:t>TAX:</w:t>
      </w:r>
    </w:p>
    <w:p>
      <w:pPr>
        <w:pStyle w:val="Normal"/>
        <w:jc w:val="both"/>
        <w:rPr>
          <w:rFonts w:ascii="Arial" w:hAnsi="Arial" w:cs="Arial"/>
          <w:b/>
          <w:color w:val="008000"/>
          <w:sz w:val="22"/>
        </w:rPr>
      </w:pPr>
      <w:r>
        <w:rPr>
          <w:rFonts w:cs="Arial" w:ascii="Arial" w:hAnsi="Arial"/>
          <w:b/>
          <w:color w:val="008000"/>
          <w:sz w:val="22"/>
        </w:rPr>
      </w:r>
    </w:p>
    <w:p>
      <w:pPr>
        <w:pStyle w:val="Normal"/>
        <w:numPr>
          <w:ilvl w:val="0"/>
          <w:numId w:val="25"/>
        </w:numPr>
        <w:spacing w:lineRule="atLeast" w:line="240"/>
        <w:jc w:val="both"/>
        <w:rPr>
          <w:rFonts w:ascii="Arial" w:hAnsi="Arial" w:cs="Arial"/>
          <w:sz w:val="22"/>
        </w:rPr>
      </w:pPr>
      <w:r>
        <w:rPr>
          <w:rFonts w:cs="Arial" w:ascii="Arial" w:hAnsi="Arial"/>
          <w:sz w:val="22"/>
        </w:rPr>
        <w:t>Continued discussions with finance professionals at MG to better understand the structure of the businesses in the UK, US and Germany - these are with a view to putting forward a proposal to reorganise their ongoing businesses for US tax reasons and to amend the corporate legal structure.</w:t>
      </w:r>
    </w:p>
    <w:p>
      <w:pPr>
        <w:pStyle w:val="Normal"/>
        <w:spacing w:lineRule="atLeast" w:line="240"/>
        <w:jc w:val="both"/>
        <w:rPr>
          <w:rFonts w:ascii="Arial" w:hAnsi="Arial" w:cs="Arial"/>
          <w:sz w:val="22"/>
        </w:rPr>
      </w:pPr>
      <w:r>
        <w:rPr>
          <w:rFonts w:cs="Arial" w:ascii="Arial" w:hAnsi="Arial"/>
          <w:sz w:val="22"/>
        </w:rPr>
      </w:r>
    </w:p>
    <w:p>
      <w:pPr>
        <w:pStyle w:val="Normal"/>
        <w:numPr>
          <w:ilvl w:val="0"/>
          <w:numId w:val="25"/>
        </w:numPr>
        <w:spacing w:lineRule="atLeast" w:line="240"/>
        <w:jc w:val="both"/>
        <w:rPr>
          <w:rFonts w:ascii="Arial" w:hAnsi="Arial" w:cs="Arial"/>
          <w:sz w:val="22"/>
        </w:rPr>
      </w:pPr>
      <w:r>
        <w:rPr>
          <w:rFonts w:cs="Arial" w:ascii="Arial" w:hAnsi="Arial"/>
          <w:sz w:val="22"/>
        </w:rPr>
        <w:t>Due diligence on UK, US and German tax and VAT position this week and next - meetings planned in Frankfurt and New York.</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24"/>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Working with EOL team with respect to the metals products to be offered - GTC's, tax due diligence for new countries, sleeving arrangement, location of traders.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10"/>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Acquisition related issues - review of loan note alternative documents, monitoring of the acceptances of offer for the purposes of the s338 (g) election.</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10"/>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Working with Global Finance team for inventory securitisation structure and getting the acquisition debt off balance sheet.</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10"/>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Working with Enron Networks on tax issues associated with MG non-US businesses.</w:t>
      </w:r>
    </w:p>
    <w:p>
      <w:pPr>
        <w:pStyle w:val="Normal"/>
        <w:jc w:val="both"/>
        <w:rPr>
          <w:rFonts w:ascii="Arial" w:hAnsi="Arial" w:cs="Arial"/>
          <w:b/>
          <w:color w:val="000000"/>
          <w:sz w:val="22"/>
          <w:lang w:val="en-AU" w:eastAsia="en-US"/>
        </w:rPr>
      </w:pPr>
      <w:r>
        <w:rPr>
          <w:rFonts w:cs="Arial" w:ascii="Arial" w:hAnsi="Arial"/>
          <w:b/>
          <w:color w:val="000000"/>
          <w:sz w:val="22"/>
          <w:lang w:val="en-AU" w:eastAsia="en-US"/>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color w:val="008000"/>
          <w:sz w:val="24"/>
        </w:rPr>
      </w:pPr>
      <w:r>
        <w:rPr>
          <w:rFonts w:cs="Arial" w:ascii="Arial" w:hAnsi="Arial"/>
          <w:b/>
          <w:color w:val="008000"/>
          <w:sz w:val="24"/>
        </w:rPr>
        <w:t>FACILITIES CO-LOCATION:</w:t>
      </w:r>
    </w:p>
    <w:p>
      <w:pPr>
        <w:pStyle w:val="Normal"/>
        <w:jc w:val="both"/>
        <w:rPr>
          <w:rFonts w:ascii="Arial" w:hAnsi="Arial" w:cs="Arial"/>
          <w:color w:val="008000"/>
          <w:sz w:val="22"/>
        </w:rPr>
      </w:pPr>
      <w:r>
        <w:rPr>
          <w:rFonts w:cs="Arial" w:ascii="Arial" w:hAnsi="Arial"/>
          <w:color w:val="008000"/>
          <w:sz w:val="22"/>
        </w:rPr>
      </w:r>
    </w:p>
    <w:p>
      <w:pPr>
        <w:pStyle w:val="Body"/>
        <w:numPr>
          <w:ilvl w:val="0"/>
          <w:numId w:val="33"/>
        </w:numPr>
        <w:tabs>
          <w:tab w:val="clear" w:pos="720"/>
          <w:tab w:val="left" w:pos="432" w:leader="none"/>
        </w:tabs>
        <w:ind w:hanging="360" w:start="432" w:end="0"/>
        <w:jc w:val="both"/>
        <w:rPr>
          <w:color w:val="000000"/>
          <w:sz w:val="22"/>
        </w:rPr>
      </w:pPr>
      <w:r>
        <w:rPr>
          <w:color w:val="000000"/>
          <w:sz w:val="22"/>
        </w:rPr>
        <w:t>A programme has been prepared for relocating MG’s London office from One America Square over the weekend of 16</w:t>
      </w:r>
      <w:r>
        <w:rPr>
          <w:color w:val="000000"/>
          <w:sz w:val="22"/>
          <w:vertAlign w:val="superscript"/>
        </w:rPr>
        <w:t>th</w:t>
      </w:r>
      <w:r>
        <w:rPr>
          <w:color w:val="000000"/>
          <w:sz w:val="22"/>
        </w:rPr>
        <w:t>/17</w:t>
      </w:r>
      <w:r>
        <w:rPr>
          <w:color w:val="000000"/>
          <w:sz w:val="22"/>
          <w:vertAlign w:val="superscript"/>
        </w:rPr>
        <w:t>th</w:t>
      </w:r>
      <w:r>
        <w:rPr>
          <w:color w:val="000000"/>
          <w:sz w:val="22"/>
        </w:rPr>
        <w:t xml:space="preserve"> September 2000. Toby Knight (Enron) and David Ratcliffe (MG) are progressing discussions. Mg has two parties interested in leasing One America Square floor space (September occupancy of the 12</w:t>
      </w:r>
      <w:r>
        <w:rPr>
          <w:color w:val="000000"/>
          <w:sz w:val="22"/>
          <w:vertAlign w:val="superscript"/>
        </w:rPr>
        <w:t>th</w:t>
      </w:r>
      <w:r>
        <w:rPr>
          <w:color w:val="000000"/>
          <w:sz w:val="22"/>
        </w:rPr>
        <w:t xml:space="preserve"> floor, October occupancy of the 13</w:t>
      </w:r>
      <w:r>
        <w:rPr>
          <w:color w:val="000000"/>
          <w:sz w:val="22"/>
          <w:vertAlign w:val="superscript"/>
        </w:rPr>
        <w:t>th</w:t>
      </w:r>
      <w:r>
        <w:rPr>
          <w:color w:val="000000"/>
          <w:sz w:val="22"/>
        </w:rPr>
        <w:t xml:space="preserve"> floor). Enron needs to determine One America Square space in the context of its London office space requirements and advise MG during the week of 12</w:t>
      </w:r>
      <w:r>
        <w:rPr>
          <w:color w:val="000000"/>
          <w:sz w:val="22"/>
          <w:vertAlign w:val="superscript"/>
        </w:rPr>
        <w:t>th</w:t>
      </w:r>
      <w:r>
        <w:rPr>
          <w:color w:val="000000"/>
          <w:sz w:val="22"/>
        </w:rPr>
        <w:t xml:space="preserve"> June.</w:t>
      </w:r>
    </w:p>
    <w:p>
      <w:pPr>
        <w:pStyle w:val="Body"/>
        <w:jc w:val="both"/>
        <w:rPr>
          <w:color w:val="000000"/>
          <w:sz w:val="22"/>
        </w:rPr>
      </w:pPr>
      <w:r>
        <w:rPr>
          <w:color w:val="000000"/>
          <w:sz w:val="22"/>
        </w:rPr>
      </w:r>
    </w:p>
    <w:p>
      <w:pPr>
        <w:pStyle w:val="Body"/>
        <w:numPr>
          <w:ilvl w:val="0"/>
          <w:numId w:val="33"/>
        </w:numPr>
        <w:tabs>
          <w:tab w:val="clear" w:pos="720"/>
          <w:tab w:val="left" w:pos="432" w:leader="none"/>
        </w:tabs>
        <w:ind w:hanging="360" w:start="432" w:end="0"/>
        <w:jc w:val="both"/>
        <w:rPr>
          <w:color w:val="000000"/>
          <w:sz w:val="22"/>
        </w:rPr>
      </w:pPr>
      <w:r>
        <w:rPr>
          <w:color w:val="000000"/>
          <w:sz w:val="22"/>
        </w:rPr>
        <w:t>Joe Hirl (Enron, Tokyo) met with Sugimoto (MG, Tokyo) and discussed co-locating in Enron’s Tokyo office space. Definite synergies are possible and Joe will progress.</w:t>
      </w:r>
    </w:p>
    <w:p>
      <w:pPr>
        <w:pStyle w:val="Body"/>
        <w:ind w:start="0" w:end="0"/>
        <w:jc w:val="both"/>
        <w:rPr>
          <w:color w:val="000000"/>
          <w:sz w:val="22"/>
        </w:rPr>
      </w:pPr>
      <w:r>
        <w:rPr>
          <w:color w:val="000000"/>
          <w:sz w:val="22"/>
        </w:rPr>
      </w:r>
    </w:p>
    <w:p>
      <w:pPr>
        <w:pStyle w:val="Body"/>
        <w:numPr>
          <w:ilvl w:val="0"/>
          <w:numId w:val="33"/>
        </w:numPr>
        <w:tabs>
          <w:tab w:val="clear" w:pos="720"/>
          <w:tab w:val="left" w:pos="432" w:leader="none"/>
        </w:tabs>
        <w:ind w:hanging="360" w:start="432" w:end="0"/>
        <w:jc w:val="both"/>
        <w:rPr>
          <w:color w:val="000000"/>
          <w:sz w:val="22"/>
        </w:rPr>
      </w:pPr>
      <w:r>
        <w:rPr>
          <w:color w:val="000000"/>
          <w:sz w:val="22"/>
        </w:rPr>
        <w:t>Eric Gadd will visit  Enron and Mg’s offices in New York and 12</w:t>
      </w:r>
      <w:r>
        <w:rPr>
          <w:color w:val="000000"/>
          <w:sz w:val="22"/>
          <w:vertAlign w:val="superscript"/>
        </w:rPr>
        <w:t>th</w:t>
      </w:r>
      <w:r>
        <w:rPr>
          <w:color w:val="000000"/>
          <w:sz w:val="22"/>
        </w:rPr>
        <w:t>/13</w:t>
      </w:r>
      <w:r>
        <w:rPr>
          <w:color w:val="000000"/>
          <w:sz w:val="22"/>
          <w:vertAlign w:val="superscript"/>
        </w:rPr>
        <w:t>th</w:t>
      </w:r>
      <w:r>
        <w:rPr>
          <w:color w:val="000000"/>
          <w:sz w:val="22"/>
        </w:rPr>
        <w:t xml:space="preserve"> June and determine co-location feasilbility.</w:t>
      </w:r>
    </w:p>
    <w:p>
      <w:pPr>
        <w:pStyle w:val="Normal"/>
        <w:jc w:val="both"/>
        <w:rPr>
          <w:rFonts w:ascii="Arial" w:hAnsi="Arial" w:cs="Arial"/>
          <w:color w:val="000000"/>
          <w:sz w:val="22"/>
        </w:rPr>
      </w:pPr>
      <w:r>
        <w:rPr>
          <w:rFonts w:cs="Arial" w:ascii="Arial" w:hAnsi="Arial"/>
          <w:color w:val="000000"/>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4"/>
        </w:rPr>
      </w:pPr>
      <w:r>
        <w:rPr>
          <w:rFonts w:cs="Arial" w:ascii="Arial" w:hAnsi="Arial"/>
          <w:b/>
          <w:color w:val="008000"/>
          <w:sz w:val="24"/>
        </w:rPr>
        <w:t>LEGAL:</w:t>
      </w:r>
    </w:p>
    <w:p>
      <w:pPr>
        <w:pStyle w:val="Normal"/>
        <w:jc w:val="both"/>
        <w:rPr>
          <w:rFonts w:ascii="Arial" w:hAnsi="Arial" w:cs="Arial"/>
          <w:b/>
          <w:sz w:val="22"/>
        </w:rPr>
      </w:pPr>
      <w:r>
        <w:rPr>
          <w:rFonts w:cs="Arial" w:ascii="Arial" w:hAnsi="Arial"/>
          <w:b/>
          <w:sz w:val="22"/>
        </w:rPr>
      </w:r>
    </w:p>
    <w:p>
      <w:pPr>
        <w:pStyle w:val="BodyText2"/>
        <w:rPr>
          <w:sz w:val="22"/>
        </w:rPr>
      </w:pPr>
      <w:r>
        <w:rPr>
          <w:sz w:val="22"/>
        </w:rPr>
        <w:t>The following table outlines status to date on consents and regulatory filings needed to complete the MG integration process:</w:t>
      </w:r>
    </w:p>
    <w:p>
      <w:pPr>
        <w:pStyle w:val="Normal"/>
        <w:jc w:val="both"/>
        <w:rPr>
          <w:rFonts w:ascii="Arial" w:hAnsi="Arial" w:cs="Arial"/>
          <w:b/>
          <w:sz w:val="24"/>
        </w:rPr>
      </w:pPr>
      <w:r>
        <w:rPr>
          <w:rFonts w:cs="Arial" w:ascii="Arial" w:hAnsi="Arial"/>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4"/>
              <w:ind w:hanging="0" w:start="0"/>
              <w:rPr/>
            </w:pPr>
            <w:r>
              <w:rPr/>
              <w:t>Matter</w:t>
            </w:r>
          </w:p>
          <w:p>
            <w:pPr>
              <w:pStyle w:val="Normal"/>
              <w:jc w:val="both"/>
              <w:rPr>
                <w:rFonts w:ascii="Arial" w:hAnsi="Arial" w:cs="Arial"/>
                <w:b/>
              </w:rPr>
            </w:pPr>
            <w:r>
              <w:rPr>
                <w:rFonts w:cs="Arial" w:ascii="Arial" w:hAnsi="Arial"/>
                <w:b/>
              </w:rPr>
            </w:r>
          </w:p>
        </w:tc>
        <w:tc>
          <w:tcPr>
            <w:tcW w:w="4428" w:type="dxa"/>
            <w:tcBorders/>
          </w:tcPr>
          <w:p>
            <w:pPr>
              <w:pStyle w:val="Normal"/>
              <w:jc w:val="both"/>
              <w:rPr>
                <w:rFonts w:ascii="Arial" w:hAnsi="Arial" w:cs="Arial"/>
                <w:b/>
              </w:rPr>
            </w:pPr>
            <w:r>
              <w:rPr>
                <w:rFonts w:cs="Arial" w:ascii="Arial" w:hAnsi="Arial"/>
                <w:b/>
              </w:rPr>
              <w:t>Status</w:t>
            </w:r>
          </w:p>
          <w:p>
            <w:pPr>
              <w:pStyle w:val="Normal"/>
              <w:jc w:val="both"/>
              <w:rPr>
                <w:rFonts w:ascii="Arial" w:hAnsi="Arial" w:cs="Arial"/>
                <w:b/>
              </w:rPr>
            </w:pPr>
            <w:r>
              <w:rPr>
                <w:rFonts w:cs="Arial" w:ascii="Arial" w:hAnsi="Arial"/>
                <w:b/>
              </w:rPr>
            </w:r>
          </w:p>
        </w:tc>
      </w:tr>
      <w:tr>
        <w:trPr/>
        <w:tc>
          <w:tcPr>
            <w:tcW w:w="4428" w:type="dxa"/>
            <w:tcBorders/>
          </w:tcPr>
          <w:p>
            <w:pPr>
              <w:pStyle w:val="Normal"/>
              <w:snapToGrid w:val="false"/>
              <w:jc w:val="both"/>
              <w:rPr>
                <w:rFonts w:ascii="Arial" w:hAnsi="Arial" w:cs="Arial"/>
                <w:b/>
              </w:rPr>
            </w:pPr>
            <w:r>
              <w:rPr>
                <w:rFonts w:cs="Arial" w:ascii="Arial" w:hAnsi="Arial"/>
                <w:b/>
              </w:rPr>
            </w:r>
          </w:p>
        </w:tc>
        <w:tc>
          <w:tcPr>
            <w:tcW w:w="4428" w:type="dxa"/>
            <w:tcBorders/>
          </w:tcPr>
          <w:p>
            <w:pPr>
              <w:pStyle w:val="Normal"/>
              <w:snapToGrid w:val="false"/>
              <w:jc w:val="both"/>
              <w:rPr>
                <w:rFonts w:ascii="Arial" w:hAnsi="Arial" w:cs="Arial"/>
              </w:rPr>
            </w:pPr>
            <w:r>
              <w:rPr>
                <w:rFonts w:cs="Arial" w:ascii="Arial" w:hAnsi="Arial"/>
              </w:rPr>
            </w:r>
          </w:p>
        </w:tc>
      </w:tr>
      <w:tr>
        <w:trPr/>
        <w:tc>
          <w:tcPr>
            <w:tcW w:w="4428" w:type="dxa"/>
            <w:tcBorders/>
          </w:tcPr>
          <w:p>
            <w:pPr>
              <w:pStyle w:val="Normal"/>
              <w:numPr>
                <w:ilvl w:val="0"/>
                <w:numId w:val="12"/>
              </w:numPr>
              <w:jc w:val="both"/>
              <w:rPr>
                <w:rFonts w:ascii="Arial" w:hAnsi="Arial" w:cs="Arial"/>
                <w:b/>
              </w:rPr>
            </w:pPr>
            <w:r>
              <w:rPr>
                <w:rFonts w:cs="Arial" w:ascii="Arial" w:hAnsi="Arial"/>
                <w:b/>
              </w:rPr>
              <w:t>Antitrust Filings in relation to:</w:t>
              <w:br/>
            </w:r>
          </w:p>
          <w:p>
            <w:pPr>
              <w:pStyle w:val="Normal"/>
              <w:numPr>
                <w:ilvl w:val="0"/>
                <w:numId w:val="38"/>
              </w:numPr>
              <w:jc w:val="both"/>
              <w:rPr>
                <w:rFonts w:ascii="Arial" w:hAnsi="Arial" w:cs="Arial"/>
                <w:b/>
              </w:rPr>
            </w:pPr>
            <w:r>
              <w:rPr>
                <w:rFonts w:cs="Arial" w:ascii="Arial" w:hAnsi="Arial"/>
                <w:b/>
              </w:rPr>
              <w:t>EU</w:t>
            </w:r>
          </w:p>
          <w:p>
            <w:pPr>
              <w:pStyle w:val="Normal"/>
              <w:jc w:val="both"/>
              <w:rPr>
                <w:rFonts w:ascii="Arial" w:hAnsi="Arial" w:cs="Arial"/>
                <w:b/>
              </w:rPr>
            </w:pPr>
            <w:r>
              <w:rPr>
                <w:rFonts w:cs="Arial" w:ascii="Arial" w:hAnsi="Arial"/>
                <w:b/>
              </w:rPr>
              <w:br/>
            </w:r>
          </w:p>
          <w:p>
            <w:pPr>
              <w:pStyle w:val="Normal"/>
              <w:numPr>
                <w:ilvl w:val="0"/>
                <w:numId w:val="7"/>
              </w:numPr>
              <w:jc w:val="both"/>
              <w:rPr>
                <w:rFonts w:ascii="Arial" w:hAnsi="Arial" w:cs="Arial"/>
                <w:b/>
              </w:rPr>
            </w:pPr>
            <w:r>
              <w:rPr>
                <w:rFonts w:cs="Arial" w:ascii="Arial" w:hAnsi="Arial"/>
                <w:b/>
              </w:rPr>
              <w:t>US (HSR)</w:t>
            </w:r>
          </w:p>
          <w:p>
            <w:pPr>
              <w:pStyle w:val="BodyText"/>
              <w:jc w:val="both"/>
              <w:rPr/>
            </w:pPr>
            <w:r>
              <w:rPr/>
              <w:br/>
              <w:br/>
            </w:r>
          </w:p>
          <w:p>
            <w:pPr>
              <w:pStyle w:val="Normal"/>
              <w:numPr>
                <w:ilvl w:val="0"/>
                <w:numId w:val="7"/>
              </w:numPr>
              <w:jc w:val="both"/>
              <w:rPr>
                <w:rFonts w:ascii="Arial" w:hAnsi="Arial" w:cs="Arial"/>
                <w:b/>
              </w:rPr>
            </w:pPr>
            <w:r>
              <w:rPr>
                <w:rFonts w:cs="Arial" w:ascii="Arial" w:hAnsi="Arial"/>
                <w:b/>
              </w:rPr>
              <w:t>Brazil</w:t>
              <w:br/>
              <w:br/>
              <w:br/>
              <w:br/>
            </w:r>
          </w:p>
          <w:p>
            <w:pPr>
              <w:pStyle w:val="Normal"/>
              <w:numPr>
                <w:ilvl w:val="0"/>
                <w:numId w:val="7"/>
              </w:numPr>
              <w:jc w:val="both"/>
              <w:rPr>
                <w:rFonts w:ascii="Arial" w:hAnsi="Arial" w:cs="Arial"/>
                <w:b/>
              </w:rPr>
            </w:pPr>
            <w:r>
              <w:rPr>
                <w:rFonts w:cs="Arial" w:ascii="Arial" w:hAnsi="Arial"/>
                <w:b/>
              </w:rPr>
              <w:t>Japan</w:t>
              <w:br/>
              <w:br/>
              <w:br/>
              <w:br/>
            </w:r>
          </w:p>
          <w:p>
            <w:pPr>
              <w:pStyle w:val="Normal"/>
              <w:numPr>
                <w:ilvl w:val="0"/>
                <w:numId w:val="7"/>
              </w:numPr>
              <w:jc w:val="both"/>
              <w:rPr>
                <w:rFonts w:ascii="Arial" w:hAnsi="Arial" w:cs="Arial"/>
                <w:b/>
              </w:rPr>
            </w:pPr>
            <w:r>
              <w:rPr>
                <w:rFonts w:cs="Arial" w:ascii="Arial" w:hAnsi="Arial"/>
                <w:b/>
              </w:rPr>
              <w:t>Turkey</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tc>
        <w:tc>
          <w:tcPr>
            <w:tcW w:w="4428" w:type="dxa"/>
            <w:tcBorders/>
          </w:tcPr>
          <w:p>
            <w:pPr>
              <w:pStyle w:val="Normal"/>
              <w:jc w:val="both"/>
              <w:rPr>
                <w:rFonts w:ascii="Arial" w:hAnsi="Arial" w:cs="Arial"/>
              </w:rPr>
            </w:pPr>
            <w:r>
              <w:rPr>
                <w:rFonts w:cs="Arial" w:ascii="Arial" w:hAnsi="Arial"/>
              </w:rPr>
              <w:br/>
              <w:br/>
              <w:t>Form CO filed on 26 May Phase 1 ends Tuesday 4 July</w:t>
            </w:r>
          </w:p>
          <w:p>
            <w:pPr>
              <w:pStyle w:val="Normal"/>
              <w:jc w:val="both"/>
              <w:rPr>
                <w:rFonts w:ascii="Arial" w:hAnsi="Arial" w:cs="Arial"/>
              </w:rPr>
            </w:pPr>
            <w:r>
              <w:rPr>
                <w:rFonts w:cs="Arial" w:ascii="Arial" w:hAnsi="Arial"/>
              </w:rPr>
              <w:br/>
              <w:t>HSR filing made 6 June. Early termination received 8 June. Anne Ballard (Enron) and Neil Imus (Vinson &amp; Elkins) responsible</w:t>
              <w:br/>
            </w:r>
          </w:p>
          <w:p>
            <w:pPr>
              <w:pStyle w:val="Normal"/>
              <w:jc w:val="both"/>
              <w:rPr>
                <w:rFonts w:ascii="Arial" w:hAnsi="Arial" w:cs="Arial"/>
              </w:rPr>
            </w:pPr>
            <w:r>
              <w:rPr>
                <w:rFonts w:cs="Arial" w:ascii="Arial" w:hAnsi="Arial"/>
              </w:rPr>
              <w:t>Notification deadline is 15 working days from announcement. Filing expected to be made by 12 June. Being progressed by Tozzini (Brazilian counsel). No waiting period thereafter</w:t>
            </w:r>
          </w:p>
          <w:p>
            <w:pPr>
              <w:pStyle w:val="Normal"/>
              <w:jc w:val="both"/>
              <w:rPr/>
            </w:pPr>
            <w:r>
              <w:rPr>
                <w:rFonts w:cs="Arial" w:ascii="Arial" w:hAnsi="Arial"/>
              </w:rPr>
              <w:br/>
              <w:t>Being progressed by Mori Sogo. Filing must be made within 30 days of closing but cannot be made prior to closing. No waiting period</w:t>
              <w:br/>
              <w:br/>
              <w:t xml:space="preserve">Being progressed by Cerranhoglu. Filing expected to be 14-16 June. </w:t>
            </w:r>
            <w:r>
              <w:rPr>
                <w:rFonts w:cs="Arial" w:ascii="Arial" w:hAnsi="Arial"/>
                <w:b/>
              </w:rPr>
              <w:t>Waiting</w:t>
            </w:r>
            <w:r>
              <w:rPr>
                <w:rFonts w:cs="Arial" w:ascii="Arial" w:hAnsi="Arial"/>
              </w:rPr>
              <w:t xml:space="preserve"> </w:t>
            </w:r>
            <w:r>
              <w:rPr>
                <w:rFonts w:cs="Arial" w:ascii="Arial" w:hAnsi="Arial"/>
                <w:b/>
              </w:rPr>
              <w:t>period</w:t>
            </w:r>
            <w:r>
              <w:rPr>
                <w:rFonts w:cs="Arial" w:ascii="Arial" w:hAnsi="Arial"/>
              </w:rPr>
              <w:t xml:space="preserve"> of 30 days from filing. Charles Hudson (Linklaters) currently awaiting further information from Cerranhoglu</w:t>
            </w:r>
          </w:p>
        </w:tc>
      </w:tr>
      <w:tr>
        <w:trPr>
          <w:trHeight w:val="756" w:hRule="atLeast"/>
        </w:trPr>
        <w:tc>
          <w:tcPr>
            <w:tcW w:w="4428" w:type="dxa"/>
            <w:tcBorders/>
          </w:tcPr>
          <w:p>
            <w:pPr>
              <w:pStyle w:val="Normal"/>
              <w:numPr>
                <w:ilvl w:val="0"/>
                <w:numId w:val="12"/>
              </w:numPr>
              <w:jc w:val="both"/>
              <w:rPr>
                <w:rFonts w:ascii="Arial" w:hAnsi="Arial" w:cs="Arial"/>
                <w:b/>
              </w:rPr>
            </w:pPr>
            <w:r>
              <w:rPr>
                <w:rFonts w:cs="Arial" w:ascii="Arial" w:hAnsi="Arial"/>
                <w:b/>
              </w:rPr>
              <w:t>Regulatory Filings in relation to:</w:t>
              <w:br/>
            </w:r>
          </w:p>
          <w:p>
            <w:pPr>
              <w:pStyle w:val="Normal"/>
              <w:numPr>
                <w:ilvl w:val="0"/>
                <w:numId w:val="9"/>
              </w:numPr>
              <w:jc w:val="both"/>
              <w:rPr>
                <w:rFonts w:ascii="Arial" w:hAnsi="Arial" w:cs="Arial"/>
                <w:b/>
              </w:rPr>
            </w:pPr>
            <w:r>
              <w:rPr>
                <w:rFonts w:cs="Arial" w:ascii="Arial" w:hAnsi="Arial"/>
                <w:b/>
              </w:rPr>
              <w:t>SFA</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numPr>
                <w:ilvl w:val="0"/>
                <w:numId w:val="29"/>
              </w:numPr>
              <w:jc w:val="both"/>
              <w:rPr>
                <w:rFonts w:ascii="Arial" w:hAnsi="Arial" w:cs="Arial"/>
                <w:b/>
              </w:rPr>
            </w:pPr>
            <w:r>
              <w:rPr>
                <w:rFonts w:cs="Arial" w:ascii="Arial" w:hAnsi="Arial"/>
                <w:b/>
              </w:rPr>
              <w:t>COMEX/CFTC/NYMEX</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numPr>
                <w:ilvl w:val="0"/>
                <w:numId w:val="31"/>
              </w:numPr>
              <w:jc w:val="both"/>
              <w:rPr>
                <w:rFonts w:ascii="Arial" w:hAnsi="Arial" w:cs="Arial"/>
                <w:b/>
              </w:rPr>
            </w:pPr>
            <w:r>
              <w:rPr>
                <w:rFonts w:cs="Arial" w:ascii="Arial" w:hAnsi="Arial"/>
                <w:b/>
              </w:rPr>
              <w:t>LME</w:t>
            </w:r>
          </w:p>
        </w:tc>
        <w:tc>
          <w:tcPr>
            <w:tcW w:w="4428" w:type="dxa"/>
            <w:tcBorders/>
          </w:tcPr>
          <w:p>
            <w:pPr>
              <w:pStyle w:val="Normal"/>
              <w:jc w:val="both"/>
              <w:rPr>
                <w:rFonts w:ascii="Arial" w:hAnsi="Arial" w:cs="Arial"/>
              </w:rPr>
            </w:pPr>
            <w:r>
              <w:rPr>
                <w:rFonts w:cs="Arial" w:ascii="Arial" w:hAnsi="Arial"/>
              </w:rPr>
              <w:br/>
              <w:br/>
              <w:t>Jonathan Marsh (Linklaters) progressing.  Application made by MG for approval of Enron as its controller. Application to take 4 weeks Elliott Cohen (SFA) is the contact Linklaters are dealing with. Paul Simons to contact Karen Wilson (SFA)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John Barrett of MG says the relevant filings have been made. Linklaters chasing for copies of the documents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John Barrett informed LME. No consent requirement LME unlikely to request further information</w:t>
            </w:r>
          </w:p>
          <w:p>
            <w:pPr>
              <w:pStyle w:val="Normal"/>
              <w:jc w:val="both"/>
              <w:rPr>
                <w:rFonts w:ascii="Arial" w:hAnsi="Arial" w:cs="Arial"/>
              </w:rPr>
            </w:pPr>
            <w:r>
              <w:rPr>
                <w:rFonts w:cs="Arial" w:ascii="Arial" w:hAnsi="Arial"/>
              </w:rPr>
            </w:r>
          </w:p>
        </w:tc>
      </w:tr>
      <w:tr>
        <w:trPr>
          <w:trHeight w:val="756" w:hRule="atLeast"/>
        </w:trPr>
        <w:tc>
          <w:tcPr>
            <w:tcW w:w="4428" w:type="dxa"/>
            <w:tcBorders/>
          </w:tcPr>
          <w:p>
            <w:pPr>
              <w:pStyle w:val="Normal"/>
              <w:jc w:val="both"/>
              <w:rPr>
                <w:rFonts w:ascii="Arial" w:hAnsi="Arial" w:cs="Arial"/>
                <w:b/>
              </w:rPr>
            </w:pPr>
            <w:r>
              <w:rPr>
                <w:rFonts w:cs="Arial" w:ascii="Arial" w:hAnsi="Arial"/>
                <w:b/>
              </w:rPr>
              <w:t>3.   Level of Acceptances</w:t>
            </w:r>
          </w:p>
        </w:tc>
        <w:tc>
          <w:tcPr>
            <w:tcW w:w="4428" w:type="dxa"/>
            <w:tcBorders/>
          </w:tcPr>
          <w:p>
            <w:pPr>
              <w:pStyle w:val="Normal"/>
              <w:jc w:val="both"/>
              <w:rPr>
                <w:rFonts w:ascii="Arial" w:hAnsi="Arial" w:cs="Arial"/>
              </w:rPr>
            </w:pPr>
            <w:r>
              <w:rPr>
                <w:rFonts w:cs="Arial" w:ascii="Arial" w:hAnsi="Arial"/>
              </w:rPr>
              <w:t>CSFB to chase outstanding acceptances with Cazenove</w:t>
            </w:r>
          </w:p>
          <w:p>
            <w:pPr>
              <w:pStyle w:val="Normal"/>
              <w:jc w:val="both"/>
              <w:rPr>
                <w:rFonts w:ascii="Arial" w:hAnsi="Arial" w:cs="Arial"/>
              </w:rPr>
            </w:pPr>
            <w:r>
              <w:rPr>
                <w:rFonts w:cs="Arial" w:ascii="Arial" w:hAnsi="Arial"/>
              </w:rPr>
            </w:r>
          </w:p>
        </w:tc>
      </w:tr>
      <w:tr>
        <w:trPr/>
        <w:tc>
          <w:tcPr>
            <w:tcW w:w="4428" w:type="dxa"/>
            <w:tcBorders/>
          </w:tcPr>
          <w:p>
            <w:pPr>
              <w:pStyle w:val="Normal"/>
              <w:jc w:val="both"/>
              <w:rPr>
                <w:rFonts w:ascii="Arial" w:hAnsi="Arial" w:cs="Arial"/>
                <w:b/>
              </w:rPr>
            </w:pPr>
            <w:r>
              <w:rPr>
                <w:rFonts w:cs="Arial" w:ascii="Arial" w:hAnsi="Arial"/>
                <w:b/>
              </w:rPr>
              <w:t>4.   First Closing Date</w:t>
            </w:r>
          </w:p>
        </w:tc>
        <w:tc>
          <w:tcPr>
            <w:tcW w:w="4428" w:type="dxa"/>
            <w:tcBorders/>
          </w:tcPr>
          <w:p>
            <w:pPr>
              <w:pStyle w:val="Normal"/>
              <w:jc w:val="both"/>
              <w:rPr>
                <w:rFonts w:ascii="Arial" w:hAnsi="Arial" w:cs="Arial"/>
              </w:rPr>
            </w:pPr>
            <w:r>
              <w:rPr>
                <w:rFonts w:cs="Arial" w:ascii="Arial" w:hAnsi="Arial"/>
              </w:rPr>
              <w:t>CSFB to draft first closing date announcement extending offer and announcing level of acceptances</w:t>
              <w:br/>
              <w:br/>
              <w:t>Linklaters drafting Enron Investments PLC board minutes for extending offer and authorising CSFB press announcement</w:t>
              <w:br/>
            </w:r>
          </w:p>
        </w:tc>
      </w:tr>
      <w:tr>
        <w:trPr/>
        <w:tc>
          <w:tcPr>
            <w:tcW w:w="4428" w:type="dxa"/>
            <w:tcBorders/>
          </w:tcPr>
          <w:p>
            <w:pPr>
              <w:pStyle w:val="Normal"/>
              <w:jc w:val="both"/>
              <w:rPr>
                <w:rFonts w:ascii="Arial" w:hAnsi="Arial" w:cs="Arial"/>
                <w:b/>
              </w:rPr>
            </w:pPr>
            <w:r>
              <w:rPr>
                <w:rFonts w:cs="Arial" w:ascii="Arial" w:hAnsi="Arial"/>
                <w:b/>
              </w:rPr>
              <w:t>5.   eMETRA</w:t>
            </w:r>
          </w:p>
        </w:tc>
        <w:tc>
          <w:tcPr>
            <w:tcW w:w="4428" w:type="dxa"/>
            <w:tcBorders/>
          </w:tcPr>
          <w:p>
            <w:pPr>
              <w:pStyle w:val="Normal"/>
              <w:jc w:val="both"/>
              <w:rPr>
                <w:rFonts w:ascii="Arial" w:hAnsi="Arial" w:cs="Arial"/>
              </w:rPr>
            </w:pPr>
            <w:r>
              <w:rPr>
                <w:rFonts w:cs="Arial" w:ascii="Arial" w:hAnsi="Arial"/>
              </w:rPr>
              <w:t>Advice supplied by Linklaters. Enron to consider</w:t>
            </w:r>
          </w:p>
          <w:p>
            <w:pPr>
              <w:pStyle w:val="Normal"/>
              <w:jc w:val="both"/>
              <w:rPr>
                <w:rFonts w:ascii="Arial" w:hAnsi="Arial" w:cs="Arial"/>
              </w:rPr>
            </w:pPr>
            <w:r>
              <w:rPr>
                <w:rFonts w:cs="Arial" w:ascii="Arial" w:hAnsi="Arial"/>
              </w:rPr>
            </w:r>
          </w:p>
        </w:tc>
      </w:tr>
      <w:tr>
        <w:trPr/>
        <w:tc>
          <w:tcPr>
            <w:tcW w:w="4428" w:type="dxa"/>
            <w:tcBorders/>
          </w:tcPr>
          <w:p>
            <w:pPr>
              <w:pStyle w:val="Normal"/>
              <w:jc w:val="both"/>
              <w:rPr>
                <w:rFonts w:ascii="Arial" w:hAnsi="Arial" w:cs="Arial"/>
                <w:b/>
              </w:rPr>
            </w:pPr>
            <w:r>
              <w:rPr>
                <w:rFonts w:cs="Arial" w:ascii="Arial" w:hAnsi="Arial"/>
                <w:b/>
              </w:rPr>
              <w:t>6.   Enron Online trading</w:t>
            </w:r>
          </w:p>
        </w:tc>
        <w:tc>
          <w:tcPr>
            <w:tcW w:w="4428" w:type="dxa"/>
            <w:tcBorders/>
          </w:tcPr>
          <w:p>
            <w:pPr>
              <w:pStyle w:val="Normal"/>
              <w:jc w:val="both"/>
              <w:rPr>
                <w:rFonts w:ascii="Arial" w:hAnsi="Arial" w:cs="Arial"/>
              </w:rPr>
            </w:pPr>
            <w:r>
              <w:rPr>
                <w:rFonts w:cs="Arial" w:ascii="Arial" w:hAnsi="Arial"/>
              </w:rPr>
              <w:t>Justin Boyd instructed external counsel to proceed.</w:t>
            </w:r>
          </w:p>
          <w:p>
            <w:pPr>
              <w:pStyle w:val="Normal"/>
              <w:jc w:val="both"/>
              <w:rPr>
                <w:rFonts w:ascii="Arial" w:hAnsi="Arial" w:cs="Arial"/>
              </w:rPr>
            </w:pPr>
            <w:r>
              <w:rPr>
                <w:rFonts w:cs="Arial" w:ascii="Arial" w:hAnsi="Arial"/>
              </w:rPr>
            </w:r>
          </w:p>
        </w:tc>
      </w:tr>
      <w:tr>
        <w:trPr/>
        <w:tc>
          <w:tcPr>
            <w:tcW w:w="4428" w:type="dxa"/>
            <w:tcBorders/>
          </w:tcPr>
          <w:p>
            <w:pPr>
              <w:pStyle w:val="Normal"/>
              <w:jc w:val="both"/>
              <w:rPr>
                <w:rFonts w:ascii="Arial" w:hAnsi="Arial" w:cs="Arial"/>
                <w:b/>
              </w:rPr>
            </w:pPr>
            <w:r>
              <w:rPr>
                <w:rFonts w:cs="Arial" w:ascii="Arial" w:hAnsi="Arial"/>
                <w:b/>
              </w:rPr>
              <w:t>7.   Working Capital</w:t>
            </w:r>
          </w:p>
        </w:tc>
        <w:tc>
          <w:tcPr>
            <w:tcW w:w="4428" w:type="dxa"/>
            <w:tcBorders/>
          </w:tcPr>
          <w:p>
            <w:pPr>
              <w:pStyle w:val="Normal"/>
              <w:jc w:val="both"/>
              <w:rPr>
                <w:rFonts w:ascii="Arial" w:hAnsi="Arial" w:cs="Arial"/>
              </w:rPr>
            </w:pPr>
            <w:r>
              <w:rPr>
                <w:rFonts w:cs="Arial" w:ascii="Arial" w:hAnsi="Arial"/>
              </w:rPr>
              <w:t>Given change of control (effective on Offer becoming unconditional) in £250 million facility, Enron UK to consider internal working capital requirements</w:t>
            </w:r>
          </w:p>
          <w:p>
            <w:pPr>
              <w:pStyle w:val="Normal"/>
              <w:jc w:val="both"/>
              <w:rPr>
                <w:rFonts w:ascii="Arial" w:hAnsi="Arial" w:cs="Arial"/>
              </w:rPr>
            </w:pPr>
            <w:r>
              <w:rPr>
                <w:rFonts w:cs="Arial" w:ascii="Arial" w:hAnsi="Arial"/>
              </w:rPr>
            </w:r>
          </w:p>
        </w:tc>
      </w:tr>
      <w:tr>
        <w:trPr/>
        <w:tc>
          <w:tcPr>
            <w:tcW w:w="4428" w:type="dxa"/>
            <w:tcBorders/>
          </w:tcPr>
          <w:p>
            <w:pPr>
              <w:pStyle w:val="Normal"/>
              <w:jc w:val="both"/>
              <w:rPr>
                <w:rFonts w:ascii="Arial" w:hAnsi="Arial" w:cs="Arial"/>
                <w:b/>
              </w:rPr>
            </w:pPr>
            <w:r>
              <w:rPr>
                <w:rFonts w:cs="Arial" w:ascii="Arial" w:hAnsi="Arial"/>
                <w:b/>
              </w:rPr>
              <w:t>8.   FCPA and Iran Contracts</w:t>
            </w:r>
          </w:p>
        </w:tc>
        <w:tc>
          <w:tcPr>
            <w:tcW w:w="4428" w:type="dxa"/>
            <w:tcBorders/>
          </w:tcPr>
          <w:p>
            <w:pPr>
              <w:pStyle w:val="Normal"/>
              <w:jc w:val="both"/>
              <w:rPr>
                <w:rFonts w:ascii="Arial" w:hAnsi="Arial" w:cs="Arial"/>
              </w:rPr>
            </w:pPr>
            <w:r>
              <w:rPr>
                <w:rFonts w:cs="Arial" w:ascii="Arial" w:hAnsi="Arial"/>
              </w:rPr>
              <w:t>Enron US progressing (Jeff Hodge)</w:t>
            </w:r>
          </w:p>
          <w:p>
            <w:pPr>
              <w:pStyle w:val="Normal"/>
              <w:jc w:val="both"/>
              <w:rPr>
                <w:rFonts w:ascii="Arial" w:hAnsi="Arial" w:cs="Arial"/>
              </w:rPr>
            </w:pPr>
            <w:r>
              <w:rPr>
                <w:rFonts w:cs="Arial" w:ascii="Arial" w:hAnsi="Arial"/>
              </w:rPr>
            </w:r>
          </w:p>
        </w:tc>
      </w:tr>
      <w:tr>
        <w:trPr/>
        <w:tc>
          <w:tcPr>
            <w:tcW w:w="4428" w:type="dxa"/>
            <w:tcBorders/>
          </w:tcPr>
          <w:p>
            <w:pPr>
              <w:pStyle w:val="Normal"/>
              <w:jc w:val="both"/>
              <w:rPr>
                <w:rFonts w:ascii="Arial" w:hAnsi="Arial" w:cs="Arial"/>
                <w:b/>
              </w:rPr>
            </w:pPr>
            <w:r>
              <w:rPr>
                <w:rFonts w:cs="Arial" w:ascii="Arial" w:hAnsi="Arial"/>
                <w:b/>
              </w:rPr>
              <w:t>9.   Insurance</w:t>
            </w:r>
          </w:p>
        </w:tc>
        <w:tc>
          <w:tcPr>
            <w:tcW w:w="4428" w:type="dxa"/>
            <w:tcBorders/>
          </w:tcPr>
          <w:p>
            <w:pPr>
              <w:pStyle w:val="Normal"/>
              <w:jc w:val="both"/>
              <w:rPr>
                <w:rFonts w:ascii="Arial" w:hAnsi="Arial" w:cs="Arial"/>
              </w:rPr>
            </w:pPr>
            <w:r>
              <w:rPr>
                <w:rFonts w:cs="Arial" w:ascii="Arial" w:hAnsi="Arial"/>
              </w:rPr>
              <w:t>David Marshall (Enron US) in discussions with MG re: existing arrangements with Allianz</w:t>
            </w:r>
          </w:p>
          <w:p>
            <w:pPr>
              <w:pStyle w:val="Normal"/>
              <w:jc w:val="both"/>
              <w:rPr>
                <w:rFonts w:ascii="Arial" w:hAnsi="Arial" w:cs="Arial"/>
              </w:rPr>
            </w:pPr>
            <w:r>
              <w:rPr>
                <w:rFonts w:cs="Arial" w:ascii="Arial" w:hAnsi="Arial"/>
              </w:rPr>
            </w:r>
          </w:p>
        </w:tc>
      </w:tr>
    </w:tbl>
    <w:p>
      <w:pPr>
        <w:pStyle w:val="Normal"/>
        <w:jc w:val="both"/>
        <w:rPr/>
      </w:pPr>
      <w:r>
        <w:rPr/>
      </w:r>
    </w:p>
    <w:p>
      <w:pPr>
        <w:pStyle w:val="Normal"/>
        <w:jc w:val="both"/>
        <w:rPr/>
      </w:pPr>
      <w:r>
        <w:rPr/>
      </w:r>
    </w:p>
    <w:p>
      <w:pPr>
        <w:pStyle w:val="Normal"/>
        <w:jc w:val="both"/>
        <w:rPr>
          <w:rFonts w:ascii="Arial" w:hAnsi="Arial" w:cs="Arial"/>
          <w:b/>
          <w:color w:val="008000"/>
          <w:sz w:val="24"/>
        </w:rPr>
      </w:pPr>
      <w:r>
        <w:rPr>
          <w:rFonts w:cs="Arial" w:ascii="Arial" w:hAnsi="Arial"/>
          <w:b/>
          <w:color w:val="008000"/>
          <w:sz w:val="24"/>
        </w:rPr>
        <w:t>EnronOnline:</w:t>
      </w:r>
    </w:p>
    <w:p>
      <w:pPr>
        <w:pStyle w:val="Normal"/>
        <w:jc w:val="both"/>
        <w:rPr>
          <w:rFonts w:ascii="Arial" w:hAnsi="Arial" w:cs="Arial"/>
          <w:b/>
          <w:color w:val="008000"/>
          <w:sz w:val="22"/>
        </w:rPr>
      </w:pPr>
      <w:r>
        <w:rPr>
          <w:rFonts w:cs="Arial" w:ascii="Arial" w:hAnsi="Arial"/>
          <w:b/>
          <w:color w:val="008000"/>
          <w:sz w:val="22"/>
        </w:rPr>
      </w:r>
    </w:p>
    <w:p>
      <w:pPr>
        <w:pStyle w:val="Normal"/>
        <w:numPr>
          <w:ilvl w:val="0"/>
          <w:numId w:val="21"/>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The week started with a meeting on Monday evening to describe the experiences of Enron's traders after the launch of EnronOnline.  Marcello Romano described the market reaction and activity on EnronOnline.  The MG traders asked many questions and expressed a desire to have access to Stack Manager.</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8"/>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The list of initial products to be launched on EnronOnline was amended to limit the offering to two products being offered for the five months from August to December 2000.  The products to be offered are physical Aluminium and Copper priced on LME or COMEX plus a premium.  Physical delivery to take place in the mid west of USA.</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32"/>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The legal, credit, tax and RAC teams have started to undertake the relevant due diligence and drafting processes.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2"/>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A meeting with Enron's Credit team took place on Wednesday to discuss general principles.  This will be followed up by a meeting with MG's credit team today.</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11"/>
        </w:numPr>
        <w:jc w:val="both"/>
        <w:rPr>
          <w:rFonts w:ascii="Arial" w:hAnsi="Arial" w:cs="Arial"/>
          <w:sz w:val="22"/>
        </w:rPr>
      </w:pPr>
      <w:r>
        <w:rPr>
          <w:rFonts w:cs="Arial" w:ascii="Arial" w:hAnsi="Arial"/>
          <w:color w:val="000000"/>
          <w:sz w:val="22"/>
          <w:lang w:val="en-AU" w:eastAsia="en-US"/>
        </w:rPr>
        <w:t>Technology solution being discussed with 3 different options being considered.</w:t>
      </w:r>
    </w:p>
    <w:p>
      <w:pPr>
        <w:pStyle w:val="Normal"/>
        <w:jc w:val="both"/>
        <w:rPr>
          <w:rFonts w:ascii="Arial" w:hAnsi="Arial" w:cs="Arial"/>
          <w:sz w:val="22"/>
        </w:rPr>
      </w:pPr>
      <w:r>
        <w:rPr>
          <w:rFonts w:cs="Arial" w:ascii="Arial" w:hAnsi="Arial"/>
          <w:sz w:val="22"/>
        </w:rPr>
      </w:r>
    </w:p>
    <w:p>
      <w:pPr>
        <w:pStyle w:val="Normal"/>
        <w:jc w:val="both"/>
        <w:rPr>
          <w:rFonts w:ascii="Arial" w:hAnsi="Arial" w:cs="Arial"/>
          <w:b/>
          <w:color w:val="008000"/>
          <w:sz w:val="24"/>
        </w:rPr>
      </w:pPr>
      <w:r>
        <w:rPr>
          <w:rFonts w:cs="Arial" w:ascii="Arial" w:hAnsi="Arial"/>
          <w:b/>
          <w:color w:val="008000"/>
          <w:sz w:val="24"/>
        </w:rPr>
        <w:t>eMETRA JOINT VENTURE MANAGEMENT</w:t>
      </w:r>
    </w:p>
    <w:p>
      <w:pPr>
        <w:pStyle w:val="Normal"/>
        <w:jc w:val="both"/>
        <w:rPr>
          <w:rFonts w:ascii="Arial" w:hAnsi="Arial" w:cs="Arial"/>
          <w:b/>
          <w:color w:val="008000"/>
          <w:sz w:val="24"/>
        </w:rPr>
      </w:pPr>
      <w:r>
        <w:rPr>
          <w:rFonts w:cs="Arial" w:ascii="Arial" w:hAnsi="Arial"/>
          <w:b/>
          <w:color w:val="008000"/>
          <w:sz w:val="24"/>
        </w:rPr>
      </w:r>
    </w:p>
    <w:p>
      <w:pPr>
        <w:pStyle w:val="Normal"/>
        <w:numPr>
          <w:ilvl w:val="0"/>
          <w:numId w:val="37"/>
        </w:numPr>
        <w:jc w:val="both"/>
        <w:rPr>
          <w:rFonts w:ascii="Arial" w:hAnsi="Arial" w:cs="Arial"/>
          <w:sz w:val="22"/>
        </w:rPr>
      </w:pPr>
      <w:r>
        <w:rPr>
          <w:rFonts w:cs="Arial" w:ascii="Arial" w:hAnsi="Arial"/>
          <w:sz w:val="22"/>
        </w:rPr>
        <w:t>Enron Networks and MG executives are co-ordinating joint venture relationship management going forward.</w:t>
      </w:r>
    </w:p>
    <w:p>
      <w:pPr>
        <w:pStyle w:val="Normal"/>
        <w:jc w:val="both"/>
        <w:rPr>
          <w:rFonts w:ascii="Arial" w:hAnsi="Arial" w:cs="Arial"/>
          <w:sz w:val="22"/>
        </w:rPr>
      </w:pPr>
      <w:r>
        <w:rPr>
          <w:rFonts w:cs="Arial" w:ascii="Arial" w:hAnsi="Arial"/>
          <w:sz w:val="22"/>
        </w:rPr>
      </w:r>
    </w:p>
    <w:p>
      <w:pPr>
        <w:pStyle w:val="Normal"/>
        <w:jc w:val="both"/>
        <w:rPr>
          <w:rFonts w:ascii="Arial" w:hAnsi="Arial" w:cs="Arial"/>
          <w:color w:val="008000"/>
          <w:sz w:val="24"/>
        </w:rPr>
      </w:pPr>
      <w:r>
        <w:rPr>
          <w:rFonts w:cs="Arial" w:ascii="Arial" w:hAnsi="Arial"/>
          <w:b/>
          <w:color w:val="008000"/>
          <w:sz w:val="24"/>
        </w:rPr>
        <w:t>RAC – RISK MANAGEMENT:</w:t>
      </w:r>
    </w:p>
    <w:p>
      <w:pPr>
        <w:pStyle w:val="Normal"/>
        <w:jc w:val="both"/>
        <w:rPr>
          <w:rFonts w:ascii="Arial" w:hAnsi="Arial" w:cs="Arial"/>
          <w:color w:val="008000"/>
          <w:sz w:val="22"/>
        </w:rPr>
      </w:pPr>
      <w:r>
        <w:rPr>
          <w:rFonts w:cs="Arial" w:ascii="Arial" w:hAnsi="Arial"/>
          <w:color w:val="008000"/>
          <w:sz w:val="22"/>
        </w:rPr>
      </w:r>
    </w:p>
    <w:p>
      <w:pPr>
        <w:pStyle w:val="Normal"/>
        <w:numPr>
          <w:ilvl w:val="0"/>
          <w:numId w:val="15"/>
        </w:numPr>
        <w:jc w:val="both"/>
        <w:rPr>
          <w:rFonts w:ascii="Arial" w:hAnsi="Arial" w:cs="Arial"/>
          <w:sz w:val="22"/>
        </w:rPr>
      </w:pPr>
      <w:r>
        <w:rPr>
          <w:rFonts w:cs="Arial" w:ascii="Arial" w:hAnsi="Arial"/>
          <w:sz w:val="22"/>
        </w:rPr>
        <w:t xml:space="preserve">Lloyd Fleming is now based at MG’s London office. </w:t>
      </w:r>
    </w:p>
    <w:p>
      <w:pPr>
        <w:pStyle w:val="Normal"/>
        <w:jc w:val="both"/>
        <w:rPr>
          <w:rFonts w:ascii="Arial" w:hAnsi="Arial" w:cs="Arial"/>
          <w:sz w:val="22"/>
        </w:rPr>
      </w:pPr>
      <w:r>
        <w:rPr>
          <w:rFonts w:cs="Arial" w:ascii="Arial" w:hAnsi="Arial"/>
          <w:sz w:val="22"/>
        </w:rPr>
      </w:r>
    </w:p>
    <w:p>
      <w:pPr>
        <w:pStyle w:val="Normal"/>
        <w:numPr>
          <w:ilvl w:val="0"/>
          <w:numId w:val="15"/>
        </w:numPr>
        <w:jc w:val="both"/>
        <w:rPr>
          <w:rFonts w:ascii="Arial" w:hAnsi="Arial" w:cs="Arial"/>
          <w:sz w:val="22"/>
        </w:rPr>
      </w:pPr>
      <w:r>
        <w:rPr>
          <w:rFonts w:cs="Arial" w:ascii="Arial" w:hAnsi="Arial"/>
          <w:sz w:val="22"/>
        </w:rPr>
        <w:t>Access to valuation and risk systems (AS400 and Mercur respectively) has been granted to RAC by MG to help Enron evaluate the risks contained in MG’s books.</w:t>
      </w:r>
    </w:p>
    <w:p>
      <w:pPr>
        <w:pStyle w:val="Normal"/>
        <w:jc w:val="both"/>
        <w:rPr>
          <w:rFonts w:ascii="Arial" w:hAnsi="Arial" w:cs="Arial"/>
          <w:sz w:val="22"/>
        </w:rPr>
      </w:pPr>
      <w:r>
        <w:rPr>
          <w:rFonts w:cs="Arial" w:ascii="Arial" w:hAnsi="Arial"/>
          <w:sz w:val="22"/>
        </w:rPr>
      </w:r>
    </w:p>
    <w:p>
      <w:pPr>
        <w:pStyle w:val="Normal"/>
        <w:numPr>
          <w:ilvl w:val="0"/>
          <w:numId w:val="15"/>
        </w:numPr>
        <w:jc w:val="both"/>
        <w:rPr>
          <w:rFonts w:ascii="Arial" w:hAnsi="Arial" w:cs="Arial"/>
          <w:sz w:val="22"/>
        </w:rPr>
      </w:pPr>
      <w:r>
        <w:rPr>
          <w:rFonts w:cs="Arial" w:ascii="Arial" w:hAnsi="Arial"/>
          <w:sz w:val="22"/>
        </w:rPr>
        <w:t>Documentation relating to the risk control environment has been obtained and reviewed, including Risk Management Procedures and a user manual for Mercur.  Planning can now commence on how to incorporate the risk profiles in the metals books into Risk Track and CASS, in conjunction with the IT integration plan.</w:t>
      </w:r>
    </w:p>
    <w:p>
      <w:pPr>
        <w:pStyle w:val="Normal"/>
        <w:jc w:val="both"/>
        <w:rPr>
          <w:rFonts w:ascii="Arial" w:hAnsi="Arial" w:cs="Arial"/>
          <w:sz w:val="22"/>
        </w:rPr>
      </w:pPr>
      <w:r>
        <w:rPr>
          <w:rFonts w:cs="Arial" w:ascii="Arial" w:hAnsi="Arial"/>
          <w:sz w:val="22"/>
        </w:rPr>
      </w:r>
    </w:p>
    <w:p>
      <w:pPr>
        <w:pStyle w:val="Normal"/>
        <w:numPr>
          <w:ilvl w:val="0"/>
          <w:numId w:val="15"/>
        </w:numPr>
        <w:jc w:val="both"/>
        <w:rPr>
          <w:rFonts w:ascii="Arial" w:hAnsi="Arial" w:cs="Arial"/>
          <w:sz w:val="22"/>
        </w:rPr>
      </w:pPr>
      <w:r>
        <w:rPr>
          <w:rFonts w:cs="Arial" w:ascii="Arial" w:hAnsi="Arial"/>
          <w:sz w:val="22"/>
        </w:rPr>
        <w:t>Key MG financial and risk management staff have been identified and introductions made, pending the formal commencement of the integration plan.</w:t>
      </w:r>
    </w:p>
    <w:p>
      <w:pPr>
        <w:pStyle w:val="Normal"/>
        <w:jc w:val="both"/>
        <w:rPr>
          <w:rFonts w:ascii="Arial" w:hAnsi="Arial" w:cs="Arial"/>
          <w:sz w:val="22"/>
        </w:rPr>
      </w:pPr>
      <w:r>
        <w:rPr>
          <w:rFonts w:cs="Arial" w:ascii="Arial" w:hAnsi="Arial"/>
          <w:sz w:val="22"/>
        </w:rPr>
      </w:r>
    </w:p>
    <w:p>
      <w:pPr>
        <w:pStyle w:val="Normal"/>
        <w:numPr>
          <w:ilvl w:val="0"/>
          <w:numId w:val="15"/>
        </w:numPr>
        <w:jc w:val="both"/>
        <w:rPr>
          <w:rFonts w:ascii="Arial" w:hAnsi="Arial" w:cs="Arial"/>
          <w:sz w:val="22"/>
        </w:rPr>
      </w:pPr>
      <w:r>
        <w:rPr>
          <w:rFonts w:cs="Arial" w:ascii="Arial" w:hAnsi="Arial"/>
          <w:sz w:val="22"/>
        </w:rPr>
        <w:t>An initial assessment of MG’s core trading positions and risk profiles has been initiated.</w:t>
      </w:r>
    </w:p>
    <w:p>
      <w:pPr>
        <w:pStyle w:val="Normal"/>
        <w:jc w:val="both"/>
        <w:rPr>
          <w:rFonts w:ascii="Arial" w:hAnsi="Arial" w:cs="Arial"/>
          <w:sz w:val="22"/>
        </w:rPr>
      </w:pPr>
      <w:r>
        <w:rPr>
          <w:rFonts w:cs="Arial" w:ascii="Arial" w:hAnsi="Arial"/>
          <w:sz w:val="22"/>
        </w:rPr>
      </w:r>
    </w:p>
    <w:p>
      <w:pPr>
        <w:pStyle w:val="Normal"/>
        <w:numPr>
          <w:ilvl w:val="0"/>
          <w:numId w:val="15"/>
        </w:numPr>
        <w:jc w:val="both"/>
        <w:rPr>
          <w:rFonts w:ascii="Arial" w:hAnsi="Arial" w:cs="Arial"/>
          <w:sz w:val="22"/>
        </w:rPr>
      </w:pPr>
      <w:r>
        <w:rPr>
          <w:rFonts w:cs="Arial" w:ascii="Arial" w:hAnsi="Arial"/>
          <w:sz w:val="22"/>
        </w:rPr>
        <w:t>The RAC Market Risk integration plan is being developed, based on the information obtained about MG to date.</w:t>
      </w:r>
    </w:p>
    <w:p>
      <w:pPr>
        <w:pStyle w:val="Normal"/>
        <w:jc w:val="both"/>
        <w:rPr>
          <w:rFonts w:ascii="Arial" w:hAnsi="Arial" w:cs="Arial"/>
          <w:sz w:val="22"/>
        </w:rPr>
      </w:pPr>
      <w:r>
        <w:rPr>
          <w:rFonts w:cs="Arial" w:ascii="Arial" w:hAnsi="Arial"/>
          <w:sz w:val="22"/>
        </w:rPr>
      </w:r>
    </w:p>
    <w:p>
      <w:pPr>
        <w:pStyle w:val="Normal"/>
        <w:numPr>
          <w:ilvl w:val="0"/>
          <w:numId w:val="15"/>
        </w:numPr>
        <w:jc w:val="both"/>
        <w:rPr>
          <w:rFonts w:ascii="Arial" w:hAnsi="Arial" w:cs="Arial"/>
          <w:sz w:val="22"/>
        </w:rPr>
      </w:pPr>
      <w:r>
        <w:rPr>
          <w:rFonts w:cs="Arial" w:ascii="Arial" w:hAnsi="Arial"/>
          <w:sz w:val="22"/>
        </w:rPr>
        <w:t>Client lists and credit exposures have been supplied by MG to RAC Credit Group for an initial review.</w:t>
      </w:r>
    </w:p>
    <w:p>
      <w:pPr>
        <w:pStyle w:val="Normal"/>
        <w:jc w:val="both"/>
        <w:rPr>
          <w:rFonts w:ascii="Arial" w:hAnsi="Arial" w:cs="Arial"/>
          <w:sz w:val="22"/>
        </w:rPr>
      </w:pPr>
      <w:r>
        <w:rPr>
          <w:rFonts w:cs="Arial" w:ascii="Arial" w:hAnsi="Arial"/>
          <w:sz w:val="22"/>
        </w:rPr>
      </w:r>
    </w:p>
    <w:p>
      <w:pPr>
        <w:pStyle w:val="Normal"/>
        <w:numPr>
          <w:ilvl w:val="0"/>
          <w:numId w:val="15"/>
        </w:numPr>
        <w:jc w:val="both"/>
        <w:rPr/>
      </w:pPr>
      <w:r>
        <w:rPr>
          <w:rFonts w:cs="Arial" w:ascii="Arial" w:hAnsi="Arial"/>
          <w:sz w:val="22"/>
        </w:rPr>
        <w:t>Detailed due diligence work has been undertaken by the Underwriting team on the Romulus transaction with a DASH in preparation for early submission to Houston.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2"/>
        <w:ind w:hanging="0" w:start="0"/>
        <w:jc w:val="both"/>
        <w:rPr>
          <w:color w:val="008000"/>
          <w:sz w:val="24"/>
        </w:rPr>
      </w:pPr>
      <w:r>
        <w:rPr>
          <w:color w:val="008000"/>
          <w:sz w:val="24"/>
        </w:rPr>
        <w:t>INSURANCE:</w:t>
      </w:r>
    </w:p>
    <w:p>
      <w:pPr>
        <w:pStyle w:val="Normal"/>
        <w:jc w:val="both"/>
        <w:rPr>
          <w:rFonts w:ascii="Arial" w:hAnsi="Arial" w:cs="Arial"/>
          <w:color w:val="008000"/>
          <w:sz w:val="22"/>
        </w:rPr>
      </w:pPr>
      <w:r>
        <w:rPr>
          <w:rFonts w:cs="Arial" w:ascii="Arial" w:hAnsi="Arial"/>
          <w:color w:val="008000"/>
          <w:sz w:val="22"/>
        </w:rPr>
      </w:r>
    </w:p>
    <w:p>
      <w:pPr>
        <w:pStyle w:val="Normal"/>
        <w:numPr>
          <w:ilvl w:val="0"/>
          <w:numId w:val="34"/>
        </w:numPr>
        <w:jc w:val="both"/>
        <w:rPr>
          <w:rFonts w:ascii="Arial" w:hAnsi="Arial" w:cs="Arial"/>
          <w:sz w:val="22"/>
        </w:rPr>
      </w:pPr>
      <w:r>
        <w:rPr>
          <w:rFonts w:cs="Arial" w:ascii="Arial" w:hAnsi="Arial"/>
          <w:sz w:val="22"/>
        </w:rPr>
        <w:t>Insurance integration plan is being co-ordinated between David Marshall (Enron, Houston) and Thomas Boettcher (MG, London).</w:t>
      </w:r>
    </w:p>
    <w:p>
      <w:pPr>
        <w:pStyle w:val="Normal"/>
        <w:jc w:val="both"/>
        <w:rPr>
          <w:rFonts w:ascii="Arial" w:hAnsi="Arial" w:cs="Arial"/>
          <w:sz w:val="22"/>
        </w:rPr>
      </w:pPr>
      <w:r>
        <w:rPr>
          <w:rFonts w:cs="Arial" w:ascii="Arial" w:hAnsi="Arial"/>
          <w:sz w:val="22"/>
        </w:rPr>
      </w:r>
    </w:p>
    <w:p>
      <w:pPr>
        <w:pStyle w:val="Normal"/>
        <w:numPr>
          <w:ilvl w:val="0"/>
          <w:numId w:val="34"/>
        </w:numPr>
        <w:jc w:val="both"/>
        <w:rPr>
          <w:rFonts w:ascii="Arial" w:hAnsi="Arial" w:cs="Arial"/>
          <w:sz w:val="22"/>
        </w:rPr>
      </w:pPr>
      <w:r>
        <w:rPr>
          <w:rFonts w:cs="Arial" w:ascii="Arial" w:hAnsi="Arial"/>
          <w:sz w:val="22"/>
        </w:rPr>
        <w:t>Initial contact made with insurance manager for MGplc Group.</w:t>
      </w:r>
    </w:p>
    <w:p>
      <w:pPr>
        <w:pStyle w:val="Normal"/>
        <w:jc w:val="both"/>
        <w:rPr>
          <w:rFonts w:ascii="Arial" w:hAnsi="Arial" w:cs="Arial"/>
          <w:sz w:val="22"/>
        </w:rPr>
      </w:pPr>
      <w:r>
        <w:rPr>
          <w:rFonts w:cs="Arial" w:ascii="Arial" w:hAnsi="Arial"/>
          <w:sz w:val="22"/>
        </w:rPr>
      </w:r>
    </w:p>
    <w:p>
      <w:pPr>
        <w:pStyle w:val="Normal"/>
        <w:numPr>
          <w:ilvl w:val="0"/>
          <w:numId w:val="34"/>
        </w:numPr>
        <w:jc w:val="both"/>
        <w:rPr>
          <w:rFonts w:ascii="Arial" w:hAnsi="Arial" w:cs="Arial"/>
          <w:sz w:val="22"/>
        </w:rPr>
      </w:pPr>
      <w:r>
        <w:rPr>
          <w:rFonts w:cs="Arial" w:ascii="Arial" w:hAnsi="Arial"/>
          <w:sz w:val="22"/>
        </w:rPr>
        <w:t>Received and reviewed existing policies of insurance for marine cargo and political risk covers and requested copies of the remaining policies.</w:t>
      </w:r>
    </w:p>
    <w:p>
      <w:pPr>
        <w:pStyle w:val="Normal"/>
        <w:jc w:val="both"/>
        <w:rPr>
          <w:rFonts w:ascii="Arial" w:hAnsi="Arial" w:cs="Arial"/>
          <w:sz w:val="22"/>
        </w:rPr>
      </w:pPr>
      <w:r>
        <w:rPr>
          <w:rFonts w:cs="Arial" w:ascii="Arial" w:hAnsi="Arial"/>
          <w:sz w:val="22"/>
        </w:rPr>
      </w:r>
    </w:p>
    <w:p>
      <w:pPr>
        <w:pStyle w:val="Normal"/>
        <w:numPr>
          <w:ilvl w:val="0"/>
          <w:numId w:val="34"/>
        </w:numPr>
        <w:jc w:val="both"/>
        <w:rPr>
          <w:rFonts w:ascii="Arial" w:hAnsi="Arial" w:cs="Arial"/>
          <w:sz w:val="22"/>
        </w:rPr>
      </w:pPr>
      <w:r>
        <w:rPr>
          <w:rFonts w:cs="Arial" w:ascii="Arial" w:hAnsi="Arial"/>
          <w:sz w:val="22"/>
        </w:rPr>
        <w:t>Initial review showed substantial losses of marine cargoes (one vessel sinking and two theft cases) with paid claims exceeding US$7 million in the past year.</w:t>
      </w:r>
    </w:p>
    <w:p>
      <w:pPr>
        <w:pStyle w:val="Normal"/>
        <w:jc w:val="both"/>
        <w:rPr>
          <w:rFonts w:ascii="Arial" w:hAnsi="Arial" w:cs="Arial"/>
          <w:sz w:val="22"/>
        </w:rPr>
      </w:pPr>
      <w:r>
        <w:rPr>
          <w:rFonts w:cs="Arial" w:ascii="Arial" w:hAnsi="Arial"/>
          <w:sz w:val="22"/>
        </w:rPr>
      </w:r>
    </w:p>
    <w:p>
      <w:pPr>
        <w:pStyle w:val="Normal"/>
        <w:numPr>
          <w:ilvl w:val="0"/>
          <w:numId w:val="34"/>
        </w:numPr>
        <w:jc w:val="both"/>
        <w:rPr>
          <w:rFonts w:ascii="Arial" w:hAnsi="Arial" w:cs="Arial"/>
          <w:sz w:val="22"/>
        </w:rPr>
      </w:pPr>
      <w:r>
        <w:rPr>
          <w:rFonts w:cs="Arial" w:ascii="Arial" w:hAnsi="Arial"/>
          <w:sz w:val="22"/>
        </w:rPr>
        <w:t>Focusing on exploring synergies with existing Enron insurance placements to facilitate renewal and/or integration of those policies as appropriate to maintain breadth of coverage at reasonable cost.</w:t>
      </w:r>
    </w:p>
    <w:p>
      <w:pPr>
        <w:pStyle w:val="Normal"/>
        <w:jc w:val="both"/>
        <w:rPr>
          <w:rFonts w:ascii="Arial" w:hAnsi="Arial" w:cs="Arial"/>
          <w:sz w:val="22"/>
        </w:rPr>
      </w:pPr>
      <w:r>
        <w:rPr>
          <w:rFonts w:cs="Arial" w:ascii="Arial" w:hAnsi="Arial"/>
          <w:sz w:val="22"/>
        </w:rPr>
      </w:r>
    </w:p>
    <w:p>
      <w:pPr>
        <w:pStyle w:val="Normal"/>
        <w:numPr>
          <w:ilvl w:val="0"/>
          <w:numId w:val="34"/>
        </w:numPr>
        <w:jc w:val="both"/>
        <w:rPr>
          <w:rFonts w:ascii="Arial" w:hAnsi="Arial" w:cs="Arial"/>
          <w:sz w:val="22"/>
        </w:rPr>
      </w:pPr>
      <w:r>
        <w:rPr>
          <w:rFonts w:cs="Arial" w:ascii="Arial" w:hAnsi="Arial"/>
          <w:sz w:val="22"/>
        </w:rPr>
        <w:t>Meeting on insurance issues is planned in London within the next 2 weeks.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2"/>
        <w:ind w:hanging="0" w:start="0"/>
        <w:jc w:val="both"/>
        <w:rPr>
          <w:color w:val="008000"/>
          <w:sz w:val="24"/>
        </w:rPr>
      </w:pPr>
      <w:r>
        <w:rPr>
          <w:color w:val="008000"/>
          <w:sz w:val="24"/>
        </w:rPr>
        <w:t>IT OPERATIONS:</w:t>
      </w:r>
    </w:p>
    <w:p>
      <w:pPr>
        <w:pStyle w:val="Normal"/>
        <w:spacing w:lineRule="atLeast" w:line="240"/>
        <w:jc w:val="both"/>
        <w:rPr>
          <w:rFonts w:ascii="Tms Rmn;Times New Roman" w:hAnsi="Tms Rmn;Times New Roman" w:cs="Tms Rmn;Times New Roman"/>
          <w:color w:val="008000"/>
          <w:sz w:val="24"/>
          <w:lang w:val="en-AU" w:eastAsia="en-US"/>
        </w:rPr>
      </w:pPr>
      <w:r>
        <w:rPr>
          <w:rFonts w:cs="Tms Rmn;Times New Roman" w:ascii="Tms Rmn;Times New Roman" w:hAnsi="Tms Rmn;Times New Roman"/>
          <w:color w:val="008000"/>
          <w:sz w:val="24"/>
          <w:lang w:val="en-AU" w:eastAsia="en-US"/>
        </w:rPr>
      </w:r>
    </w:p>
    <w:p>
      <w:pPr>
        <w:pStyle w:val="Normal"/>
        <w:spacing w:lineRule="atLeast" w:line="240"/>
        <w:jc w:val="both"/>
        <w:rPr>
          <w:rFonts w:ascii="Arial" w:hAnsi="Arial" w:cs="Arial"/>
          <w:b/>
          <w:color w:val="000000"/>
          <w:sz w:val="22"/>
          <w:lang w:val="en-AU" w:eastAsia="en-US"/>
        </w:rPr>
      </w:pPr>
      <w:r>
        <w:rPr>
          <w:rFonts w:cs="Arial" w:ascii="Arial" w:hAnsi="Arial"/>
          <w:b/>
          <w:color w:val="000000"/>
          <w:sz w:val="22"/>
          <w:lang w:val="en-AU" w:eastAsia="en-US"/>
        </w:rPr>
        <w:t>1. Meetings held</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Visited Henry Bath in Liverpool to evaluate systems &amp; infrastructure 6/6</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Nelson Bibby &amp; myself visited to meet support team and discuss cross training IT staff 7/6</w:t>
      </w:r>
    </w:p>
    <w:p>
      <w:pPr>
        <w:pStyle w:val="BodyText3"/>
        <w:jc w:val="both"/>
        <w:rPr/>
      </w:pPr>
      <w:r>
        <w:rPr/>
        <w:t>Notes administrator, NT operations, Database administrator visited site 8/6 to evaluate integration schedule &amp; costs.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b/>
          <w:color w:val="000000"/>
          <w:sz w:val="22"/>
          <w:lang w:val="en-AU" w:eastAsia="en-US"/>
        </w:rPr>
      </w:pPr>
      <w:r>
        <w:rPr>
          <w:rFonts w:cs="Arial" w:ascii="Arial" w:hAnsi="Arial"/>
          <w:b/>
          <w:color w:val="000000"/>
          <w:sz w:val="22"/>
          <w:lang w:val="en-AU" w:eastAsia="en-US"/>
        </w:rPr>
        <w:t>2. Meeting next week</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SDS 12/6 (supplier of MITS &amp; warehousing application)</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pPr>
      <w:r>
        <w:rPr>
          <w:rFonts w:cs="Arial" w:ascii="Arial" w:hAnsi="Arial"/>
          <w:b/>
          <w:color w:val="000000"/>
          <w:sz w:val="22"/>
          <w:lang w:val="en-AU" w:eastAsia="en-US"/>
        </w:rPr>
        <w:t xml:space="preserve">3. Man &amp; Machine </w:t>
      </w:r>
      <w:r>
        <w:rPr>
          <w:rFonts w:cs="Arial" w:ascii="Arial" w:hAnsi="Arial"/>
          <w:color w:val="000000"/>
          <w:sz w:val="22"/>
          <w:lang w:val="en-AU" w:eastAsia="en-US"/>
        </w:rPr>
        <w:t>(employment agency)</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Subsidiary of Henry Bath used to offset labour risk and provide flexibility</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Oli office and Oli Pay are applications used to manage staff &amp; pay them.</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b/>
          <w:color w:val="000000"/>
          <w:sz w:val="22"/>
          <w:lang w:val="en-AU" w:eastAsia="en-US"/>
        </w:rPr>
      </w:pPr>
      <w:r>
        <w:rPr>
          <w:rFonts w:cs="Arial" w:ascii="Arial" w:hAnsi="Arial"/>
          <w:b/>
          <w:color w:val="000000"/>
          <w:sz w:val="22"/>
          <w:lang w:val="en-AU" w:eastAsia="en-US"/>
        </w:rPr>
        <w:t>4. Henry Bath</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DOS based Warehouse inventory management system called "LME"</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Developer has died, Gabriel Consultancy have taken over support, updates done via PCanywhere</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 xml:space="preserve">5 instances exist. </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4 x UK sites &amp; Rotterdam</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Bilboa &amp; Barcelona</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4 x US sites housed with agent</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New York</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Singapore</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System being replaced by internet application on a central database. Development outsourced to SDS. Hardware &amp; software located at developer site.</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Hexigon payments system used being changed to Bacstell (HSBC)</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b/>
          <w:color w:val="000000"/>
          <w:sz w:val="22"/>
          <w:lang w:val="en-AU" w:eastAsia="en-US"/>
        </w:rPr>
      </w:pPr>
      <w:r>
        <w:rPr>
          <w:rFonts w:cs="Arial" w:ascii="Arial" w:hAnsi="Arial"/>
          <w:b/>
          <w:color w:val="000000"/>
          <w:sz w:val="22"/>
          <w:lang w:val="en-AU" w:eastAsia="en-US"/>
        </w:rPr>
        <w:t>5. London</w:t>
      </w:r>
    </w:p>
    <w:p>
      <w:pPr>
        <w:pStyle w:val="Normal"/>
        <w:spacing w:lineRule="atLeast" w:line="240"/>
        <w:jc w:val="both"/>
        <w:rPr/>
      </w:pPr>
      <w:r>
        <w:rPr>
          <w:rFonts w:cs="Arial" w:ascii="Arial" w:hAnsi="Arial"/>
          <w:color w:val="000000"/>
          <w:sz w:val="22"/>
          <w:lang w:val="en-AU" w:eastAsia="en-US"/>
        </w:rPr>
        <w:t>Office infrastructure plan has been developed for co-locating MG’s London staff at Enron House. A budget has been authorised to install necessary telephony and computer systems consistent with the proposed 16</w:t>
      </w:r>
      <w:r>
        <w:rPr>
          <w:rFonts w:cs="Arial" w:ascii="Arial" w:hAnsi="Arial"/>
          <w:color w:val="000000"/>
          <w:sz w:val="22"/>
          <w:vertAlign w:val="superscript"/>
          <w:lang w:val="en-AU" w:eastAsia="en-US"/>
        </w:rPr>
        <w:t>th</w:t>
      </w:r>
      <w:r>
        <w:rPr>
          <w:rFonts w:cs="Arial" w:ascii="Arial" w:hAnsi="Arial"/>
          <w:color w:val="000000"/>
          <w:sz w:val="22"/>
          <w:lang w:val="en-AU" w:eastAsia="en-US"/>
        </w:rPr>
        <w:t>/17</w:t>
      </w:r>
      <w:r>
        <w:rPr>
          <w:rFonts w:cs="Arial" w:ascii="Arial" w:hAnsi="Arial"/>
          <w:color w:val="000000"/>
          <w:sz w:val="22"/>
          <w:vertAlign w:val="superscript"/>
          <w:lang w:val="en-AU" w:eastAsia="en-US"/>
        </w:rPr>
        <w:t>th</w:t>
      </w:r>
      <w:r>
        <w:rPr>
          <w:rFonts w:cs="Arial" w:ascii="Arial" w:hAnsi="Arial"/>
          <w:color w:val="000000"/>
          <w:sz w:val="22"/>
          <w:lang w:val="en-AU" w:eastAsia="en-US"/>
        </w:rPr>
        <w:t xml:space="preserve"> September move date.</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1st WAN link due 3/7, 2nd resilient circuit due August</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Ordered circuit to enable phone numbers to be redirected to 40G &amp; circuit to redirect broker lines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MG IT support staff to be trained. Requires backfill with EEL staff planed strategy for next week</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AS400 team will need to give overview to EEL helpdesk staff</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MG IT support staff obliged to support Emetra (JV internet trading co.)</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Conducting feasibility study to get EOL live at MG offices in 3 weeks</w:t>
      </w:r>
    </w:p>
    <w:p>
      <w:pPr>
        <w:pStyle w:val="Normal"/>
        <w:jc w:val="both"/>
        <w:rPr>
          <w:rFonts w:ascii="Arial" w:hAnsi="Arial" w:cs="Arial"/>
          <w:sz w:val="22"/>
        </w:rPr>
      </w:pPr>
      <w:r>
        <w:rPr>
          <w:rFonts w:cs="Arial" w:ascii="Arial" w:hAnsi="Arial"/>
          <w:color w:val="000000"/>
          <w:sz w:val="22"/>
          <w:lang w:val="en-AU" w:eastAsia="en-US"/>
        </w:rPr>
        <w:t>Initial budget questimate complete, detail pending (S drive under Merlin/integration)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color w:val="008000"/>
          <w:sz w:val="24"/>
        </w:rPr>
      </w:pPr>
      <w:r>
        <w:rPr>
          <w:rFonts w:cs="Arial" w:ascii="Arial" w:hAnsi="Arial"/>
          <w:b/>
          <w:color w:val="008000"/>
          <w:sz w:val="24"/>
        </w:rPr>
        <w:t>BACK OFFICE &amp; SAP SYSTEMS:</w:t>
      </w:r>
    </w:p>
    <w:p>
      <w:pPr>
        <w:pStyle w:val="Normal"/>
        <w:jc w:val="both"/>
        <w:rPr>
          <w:rFonts w:ascii="Arial" w:hAnsi="Arial" w:cs="Arial"/>
          <w:color w:val="008000"/>
          <w:sz w:val="22"/>
        </w:rPr>
      </w:pPr>
      <w:r>
        <w:rPr>
          <w:rFonts w:cs="Arial" w:ascii="Arial" w:hAnsi="Arial"/>
          <w:color w:val="008000"/>
          <w:sz w:val="22"/>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Update on Applications Integration for MG:</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1. Our high-level going-in position is this: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a) on day 1, MG will simply access their own systems from our desktops</w:t>
      </w:r>
    </w:p>
    <w:p>
      <w:pPr>
        <w:pStyle w:val="BodyText3"/>
        <w:jc w:val="both"/>
        <w:rPr/>
      </w:pPr>
      <w:r>
        <w:rPr/>
        <w:t>b) our initial integration will focus primarily but not exclusively on London and consider the feasibility of replacing their AS400 accounting system with SAP</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c) subsequent integration (or not) to be decided at a later date</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2. We have discussed with Eric the possibility of putting together a more detailed technical team to spend a month examining in detail the feasibility of point b).  The outputs of this study will be</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a recommendation</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costs</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timelines</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a description of what systems will be replaced</w:t>
      </w:r>
    </w:p>
    <w:p>
      <w:pPr>
        <w:pStyle w:val="Normal"/>
        <w:spacing w:lineRule="atLeast" w:line="240"/>
        <w:ind w:start="360" w:end="0"/>
        <w:jc w:val="both"/>
        <w:rPr>
          <w:rFonts w:ascii="Arial" w:hAnsi="Arial" w:cs="Arial"/>
          <w:color w:val="000000"/>
          <w:sz w:val="22"/>
          <w:lang w:val="en-AU" w:eastAsia="en-US"/>
        </w:rPr>
      </w:pPr>
      <w:r>
        <w:rPr>
          <w:rFonts w:cs="Arial" w:ascii="Arial" w:hAnsi="Arial"/>
          <w:color w:val="000000"/>
          <w:sz w:val="22"/>
          <w:lang w:val="en-AU" w:eastAsia="en-US"/>
        </w:rPr>
        <w:t>a description of what systems will not be replaced</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3. David Thompson - the IT manager of the AS400 system - is on board with this, as is Kevin Rhodes.  He awaits a decision to go ahead with the study, at which point he will be a dedicated member of the team doing the feasibility</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t>4.Barry Sangster and Naomi Connell have been collating details of other systems within MG (ie at remote offices).  An output of the study will be to determine whether those systems need to be changed to support a change in accounting system (in most cases probably not).</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Heading3"/>
        <w:ind w:hanging="0" w:start="0"/>
        <w:jc w:val="both"/>
        <w:rPr>
          <w:b/>
        </w:rPr>
      </w:pPr>
      <w:r>
        <w:rPr>
          <w:b/>
        </w:rPr>
        <w:t>TRANSACTION SUPPORT:</w:t>
      </w:r>
    </w:p>
    <w:p>
      <w:pPr>
        <w:pStyle w:val="Normal"/>
        <w:spacing w:lineRule="atLeast" w:line="240"/>
        <w:jc w:val="both"/>
        <w:rPr>
          <w:rFonts w:ascii="Tms Rmn;Times New Roman" w:hAnsi="Tms Rmn;Times New Roman" w:cs="Tms Rmn;Times New Roman"/>
          <w:b/>
          <w:sz w:val="24"/>
          <w:lang w:val="en-AU" w:eastAsia="en-US"/>
        </w:rPr>
      </w:pPr>
      <w:r>
        <w:rPr>
          <w:rFonts w:cs="Tms Rmn;Times New Roman" w:ascii="Tms Rmn;Times New Roman" w:hAnsi="Tms Rmn;Times New Roman"/>
          <w:b/>
          <w:sz w:val="24"/>
          <w:lang w:val="en-AU" w:eastAsia="en-US"/>
        </w:rPr>
      </w:r>
    </w:p>
    <w:p>
      <w:pPr>
        <w:pStyle w:val="Normal"/>
        <w:numPr>
          <w:ilvl w:val="0"/>
          <w:numId w:val="14"/>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Due diligence - currently working with AA on organising the completion of certain requested due diligence procedures.  AA is required to complete these procedures and summarize the results in a report prior to the June 23 voting date.  AA is due to begin the 4-5 day fieldwork exercise on Friday, June 9.   The report will be presented to me by no later than Monday, June 20.</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14"/>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 xml:space="preserve">Structuring - continuing to concentrate on strategies that will permit Enron to remove MG's inventory related debt off balance sheet.  Some of the ideas being discussed include: monetisations, prepaids, etc.  We are working closely with Global Finance, Tax and AA on this project.  </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14"/>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MG Results Analysis - working with Stephen Wood on determining MG's earnings impact.</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b/>
          <w:color w:val="008000"/>
          <w:sz w:val="24"/>
          <w:lang w:val="en-AU" w:eastAsia="en-US"/>
        </w:rPr>
      </w:pPr>
      <w:r>
        <w:rPr>
          <w:rFonts w:cs="Arial" w:ascii="Arial" w:hAnsi="Arial"/>
          <w:b/>
          <w:color w:val="008000"/>
          <w:sz w:val="24"/>
          <w:lang w:val="en-AU" w:eastAsia="en-US"/>
        </w:rPr>
        <w:t>FINANCIAL OPERATIONS &amp; STRATEGIC INITIATIVES:</w:t>
      </w:r>
    </w:p>
    <w:p>
      <w:pPr>
        <w:pStyle w:val="Normal"/>
        <w:spacing w:lineRule="atLeast" w:line="240"/>
        <w:jc w:val="both"/>
        <w:rPr>
          <w:rFonts w:ascii="Arial" w:hAnsi="Arial" w:cs="Arial"/>
          <w:b/>
          <w:color w:val="000000"/>
          <w:sz w:val="22"/>
          <w:lang w:val="en-AU" w:eastAsia="en-US"/>
        </w:rPr>
      </w:pPr>
      <w:r>
        <w:rPr>
          <w:rFonts w:cs="Arial" w:ascii="Arial" w:hAnsi="Arial"/>
          <w:b/>
          <w:color w:val="000000"/>
          <w:sz w:val="22"/>
          <w:lang w:val="en-AU" w:eastAsia="en-US"/>
        </w:rPr>
      </w:r>
    </w:p>
    <w:p>
      <w:pPr>
        <w:pStyle w:val="Normal"/>
        <w:spacing w:lineRule="atLeast" w:line="240"/>
        <w:jc w:val="both"/>
        <w:rPr>
          <w:rFonts w:ascii="Tms Rmn;Times New Roman" w:hAnsi="Tms Rmn;Times New Roman" w:cs="Tms Rmn;Times New Roman"/>
          <w:color w:val="000000"/>
          <w:sz w:val="24"/>
          <w:lang w:val="en-AU" w:eastAsia="en-US"/>
        </w:rPr>
      </w:pPr>
      <w:r>
        <w:rPr>
          <w:rFonts w:cs="Tms Rmn;Times New Roman" w:ascii="Tms Rmn;Times New Roman" w:hAnsi="Tms Rmn;Times New Roman"/>
          <w:color w:val="000000"/>
          <w:sz w:val="24"/>
          <w:lang w:val="en-AU" w:eastAsia="en-US"/>
        </w:rPr>
      </w:r>
    </w:p>
    <w:p>
      <w:pPr>
        <w:pStyle w:val="Normal"/>
        <w:numPr>
          <w:ilvl w:val="0"/>
          <w:numId w:val="4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Met with MGL risk and compliance officer to gain understanding of the financial trading business middle office function and review regulatory issues.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Met with MCC Finance director to gain understanding of merchanting business middle office function.</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Met with the Finance Director of Henry Bath (Warehousing division of MGL) to gain understanding of the business.</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Arranged visit to New York and Chicago offices of MG for IT and Middle/Back Office Review.</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Kicked off Doorstep reviews of MG remote offices with trading activity (Seoul and Singapore visited this week)</w:t>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43"/>
        </w:numPr>
        <w:spacing w:lineRule="atLeast" w:line="240"/>
        <w:jc w:val="both"/>
        <w:rPr>
          <w:rFonts w:ascii="Arial" w:hAnsi="Arial" w:cs="Arial"/>
          <w:color w:val="000000"/>
          <w:sz w:val="22"/>
          <w:lang w:val="en-AU" w:eastAsia="en-US"/>
        </w:rPr>
      </w:pPr>
      <w:r>
        <w:rPr>
          <w:rFonts w:cs="Arial" w:ascii="Arial" w:hAnsi="Arial"/>
          <w:color w:val="000000"/>
          <w:sz w:val="22"/>
          <w:lang w:val="en-AU" w:eastAsia="en-US"/>
        </w:rPr>
        <w:t>Produced budget estimates for the integration of MG</w:t>
      </w:r>
    </w:p>
    <w:p>
      <w:pPr>
        <w:pStyle w:val="Normal"/>
        <w:jc w:val="both"/>
        <w:rPr>
          <w:rFonts w:ascii="Arial" w:hAnsi="Arial" w:cs="Arial"/>
          <w:color w:val="000000"/>
          <w:sz w:val="22"/>
          <w:lang w:val="en-AU" w:eastAsia="en-US"/>
        </w:rPr>
      </w:pPr>
      <w:r>
        <w:rPr>
          <w:rFonts w:cs="Arial" w:ascii="Arial" w:hAnsi="Arial"/>
          <w:color w:val="000000"/>
          <w:sz w:val="22"/>
          <w:lang w:val="en-AU" w:eastAsia="en-US"/>
        </w:rPr>
      </w:r>
    </w:p>
    <w:p>
      <w:pPr>
        <w:pStyle w:val="BodyText3"/>
        <w:numPr>
          <w:ilvl w:val="0"/>
          <w:numId w:val="16"/>
        </w:numPr>
        <w:spacing w:lineRule="auto" w:line="240"/>
        <w:jc w:val="both"/>
        <w:rPr/>
      </w:pPr>
      <w:r>
        <w:rPr/>
        <w:t>Andy Cornfield met with Met with MGL risk and compliance officer to gain an understanding of the financial trading business middle office function and review regulatory issues and the MCC Finance director to gain understanding of the merchanting business middle office function.</w:t>
      </w:r>
    </w:p>
    <w:p>
      <w:pPr>
        <w:pStyle w:val="BodyText3"/>
        <w:spacing w:lineRule="auto" w:line="240"/>
        <w:jc w:val="both"/>
        <w:rPr/>
      </w:pPr>
      <w:r>
        <w:rPr/>
      </w:r>
    </w:p>
    <w:p>
      <w:pPr>
        <w:pStyle w:val="Normal"/>
        <w:numPr>
          <w:ilvl w:val="0"/>
          <w:numId w:val="17"/>
        </w:numPr>
        <w:jc w:val="both"/>
        <w:rPr>
          <w:rFonts w:ascii="Arial" w:hAnsi="Arial" w:cs="Arial"/>
          <w:sz w:val="22"/>
        </w:rPr>
      </w:pPr>
      <w:r>
        <w:rPr>
          <w:rFonts w:cs="Arial" w:ascii="Arial" w:hAnsi="Arial"/>
          <w:sz w:val="22"/>
        </w:rPr>
        <w:t>A full list of remote offices has been established and is held in HR.  Our teams will be visiting the main remote locations over the next few weeks.  Tim Poullain Patterson has already visited their offices in Singapore and Korea, Naomi Connell and Barry Sangster have visited Henry Bath in Liverpool, next week integration teams will be in New York, Chicago and Tokyo, and the week after in Hamburg and Frankfurt.</w:t>
      </w:r>
    </w:p>
    <w:p>
      <w:pPr>
        <w:pStyle w:val="Normal"/>
        <w:jc w:val="both"/>
        <w:rPr>
          <w:rFonts w:ascii="Arial" w:hAnsi="Arial" w:cs="Arial"/>
          <w:sz w:val="22"/>
        </w:rPr>
      </w:pPr>
      <w:r>
        <w:rPr>
          <w:rFonts w:cs="Arial" w:ascii="Arial" w:hAnsi="Arial"/>
          <w:sz w:val="22"/>
        </w:rPr>
      </w:r>
    </w:p>
    <w:p>
      <w:pPr>
        <w:pStyle w:val="Normal"/>
        <w:numPr>
          <w:ilvl w:val="0"/>
          <w:numId w:val="17"/>
        </w:numPr>
        <w:jc w:val="both"/>
        <w:rPr>
          <w:rFonts w:ascii="Arial" w:hAnsi="Arial" w:cs="Arial"/>
          <w:sz w:val="22"/>
        </w:rPr>
      </w:pPr>
      <w:r>
        <w:rPr>
          <w:rFonts w:cs="Arial" w:ascii="Arial" w:hAnsi="Arial"/>
          <w:sz w:val="22"/>
        </w:rPr>
        <w:t>MG Forecasts and estimated acquisition costs are being compiled for management along with a detailed integration plan.  As we will probably need to consolidate the MG figures from Q3, accountants from MG and Enron are working together to establish methods and clarify accounting treatments.  A team covering Enron and the MG back office and systems specialists has been set up to look at long term accounting systems integration and will be reporting back to MG and Enron management with a proposed solution by Q3.</w:t>
      </w:r>
    </w:p>
    <w:p>
      <w:pPr>
        <w:pStyle w:val="BodyText3"/>
        <w:spacing w:lineRule="auto" w:line="240"/>
        <w:jc w:val="both"/>
        <w:rPr>
          <w:rFonts w:ascii="Arial" w:hAnsi="Arial" w:cs="Arial"/>
          <w:sz w:val="22"/>
        </w:rPr>
      </w:pPr>
      <w:r>
        <w:rPr>
          <w:rFonts w:cs="Arial"/>
          <w:sz w:val="22"/>
        </w:rPr>
      </w:r>
    </w:p>
    <w:p>
      <w:pPr>
        <w:pStyle w:val="BodyText3"/>
        <w:spacing w:lineRule="auto" w:line="240"/>
        <w:jc w:val="both"/>
        <w:rPr/>
      </w:pPr>
      <w:r>
        <w:rPr/>
      </w:r>
    </w:p>
    <w:p>
      <w:pPr>
        <w:pStyle w:val="BodyText3"/>
        <w:spacing w:lineRule="auto" w:line="240"/>
        <w:jc w:val="both"/>
        <w:rPr>
          <w:b/>
          <w:color w:val="008000"/>
          <w:sz w:val="24"/>
        </w:rPr>
      </w:pPr>
      <w:r>
        <w:rPr>
          <w:b/>
          <w:color w:val="008000"/>
          <w:sz w:val="24"/>
        </w:rPr>
        <w:t>ENRON NETWORKS:</w:t>
      </w:r>
    </w:p>
    <w:p>
      <w:pPr>
        <w:pStyle w:val="BodyText3"/>
        <w:spacing w:lineRule="auto" w:line="240"/>
        <w:jc w:val="both"/>
        <w:rPr>
          <w:b/>
          <w:color w:val="008000"/>
          <w:sz w:val="24"/>
        </w:rPr>
      </w:pPr>
      <w:r>
        <w:rPr>
          <w:b/>
          <w:color w:val="008000"/>
          <w:sz w:val="24"/>
        </w:rPr>
      </w:r>
    </w:p>
    <w:p>
      <w:pPr>
        <w:pStyle w:val="BodyText3"/>
        <w:numPr>
          <w:ilvl w:val="0"/>
          <w:numId w:val="18"/>
        </w:numPr>
        <w:spacing w:lineRule="auto" w:line="240"/>
        <w:jc w:val="both"/>
        <w:rPr/>
      </w:pPr>
      <w:r>
        <w:rPr/>
        <w:t>Have agreed with MG on initial products for EnronOnline.</w:t>
      </w:r>
    </w:p>
    <w:p>
      <w:pPr>
        <w:pStyle w:val="BodyText3"/>
        <w:spacing w:lineRule="auto" w:line="240"/>
        <w:jc w:val="both"/>
        <w:rPr/>
      </w:pPr>
      <w:r>
        <w:rPr/>
      </w:r>
    </w:p>
    <w:p>
      <w:pPr>
        <w:pStyle w:val="BodyText3"/>
        <w:numPr>
          <w:ilvl w:val="0"/>
          <w:numId w:val="18"/>
        </w:numPr>
        <w:spacing w:lineRule="auto" w:line="240"/>
        <w:jc w:val="both"/>
        <w:rPr/>
      </w:pPr>
      <w:r>
        <w:rPr/>
        <w:t>Product descriptions and contract reviews are underway.</w:t>
      </w:r>
    </w:p>
    <w:p>
      <w:pPr>
        <w:pStyle w:val="BodyText3"/>
        <w:spacing w:lineRule="auto" w:line="240"/>
        <w:jc w:val="both"/>
        <w:rPr/>
      </w:pPr>
      <w:r>
        <w:rPr/>
      </w:r>
    </w:p>
    <w:p>
      <w:pPr>
        <w:pStyle w:val="BodyText3"/>
        <w:numPr>
          <w:ilvl w:val="0"/>
          <w:numId w:val="18"/>
        </w:numPr>
        <w:spacing w:lineRule="auto" w:line="240"/>
        <w:jc w:val="both"/>
        <w:rPr/>
      </w:pPr>
      <w:r>
        <w:rPr/>
        <w:t>Technical requirement alternates are being evaluated for early adoption.</w:t>
      </w:r>
    </w:p>
    <w:p>
      <w:pPr>
        <w:pStyle w:val="BodyText3"/>
        <w:spacing w:lineRule="auto" w:line="240"/>
        <w:jc w:val="both"/>
        <w:rPr/>
      </w:pPr>
      <w:r>
        <w:rPr/>
      </w:r>
    </w:p>
    <w:p>
      <w:pPr>
        <w:pStyle w:val="BodyText3"/>
        <w:numPr>
          <w:ilvl w:val="0"/>
          <w:numId w:val="18"/>
        </w:numPr>
        <w:spacing w:lineRule="auto" w:line="240"/>
        <w:jc w:val="both"/>
        <w:rPr/>
      </w:pPr>
      <w:r>
        <w:rPr/>
        <w:t>Meeting have been arranged in Houston between MG and Enron senior executives on 18</w:t>
      </w:r>
      <w:r>
        <w:rPr>
          <w:vertAlign w:val="superscript"/>
        </w:rPr>
        <w:t>th</w:t>
      </w:r>
      <w:r>
        <w:rPr/>
        <w:t>/19</w:t>
      </w:r>
      <w:r>
        <w:rPr>
          <w:vertAlign w:val="superscript"/>
        </w:rPr>
        <w:t>th</w:t>
      </w:r>
      <w:r>
        <w:rPr/>
        <w:t>/20</w:t>
      </w:r>
      <w:r>
        <w:rPr>
          <w:vertAlign w:val="superscript"/>
        </w:rPr>
        <w:t>th</w:t>
      </w:r>
      <w:r>
        <w:rPr/>
        <w:t xml:space="preserve"> June.</w:t>
      </w:r>
    </w:p>
    <w:p>
      <w:pPr>
        <w:pStyle w:val="BodyText3"/>
        <w:spacing w:lineRule="auto" w:line="240"/>
        <w:jc w:val="both"/>
        <w:rPr/>
      </w:pPr>
      <w:r>
        <w:rPr/>
      </w:r>
    </w:p>
    <w:p>
      <w:pPr>
        <w:pStyle w:val="BodyText3"/>
        <w:spacing w:lineRule="auto" w:line="240"/>
        <w:jc w:val="both"/>
        <w:rPr>
          <w:color w:val="008000"/>
          <w:sz w:val="24"/>
        </w:rPr>
      </w:pPr>
      <w:r>
        <w:rPr>
          <w:b/>
          <w:color w:val="008000"/>
          <w:sz w:val="24"/>
        </w:rPr>
        <w:t>PUBLIC RELATIONS:</w:t>
      </w:r>
    </w:p>
    <w:p>
      <w:pPr>
        <w:pStyle w:val="BodyText3"/>
        <w:spacing w:lineRule="auto" w:line="240"/>
        <w:jc w:val="both"/>
        <w:rPr>
          <w:color w:val="008000"/>
          <w:sz w:val="24"/>
        </w:rPr>
      </w:pPr>
      <w:r>
        <w:rPr>
          <w:color w:val="008000"/>
          <w:sz w:val="24"/>
        </w:rPr>
      </w:r>
    </w:p>
    <w:p>
      <w:pPr>
        <w:pStyle w:val="BodyText3"/>
        <w:numPr>
          <w:ilvl w:val="0"/>
          <w:numId w:val="39"/>
        </w:numPr>
        <w:spacing w:lineRule="auto" w:line="240"/>
        <w:jc w:val="both"/>
        <w:rPr/>
      </w:pPr>
      <w:r>
        <w:rPr/>
        <w:t>Initial discussions have taken place re:guidelines for branding.</w:t>
      </w:r>
    </w:p>
    <w:p>
      <w:pPr>
        <w:pStyle w:val="BodyText3"/>
        <w:spacing w:lineRule="auto" w:line="240"/>
        <w:jc w:val="both"/>
        <w:rPr/>
      </w:pPr>
      <w:r>
        <w:rPr/>
      </w:r>
    </w:p>
    <w:p>
      <w:pPr>
        <w:pStyle w:val="BodyText3"/>
        <w:numPr>
          <w:ilvl w:val="0"/>
          <w:numId w:val="39"/>
        </w:numPr>
        <w:spacing w:lineRule="auto" w:line="240"/>
        <w:jc w:val="both"/>
        <w:rPr/>
      </w:pPr>
      <w:r>
        <w:rPr/>
        <w:t>Organised Enron/MG joint meeting and reception on Thursday 8</w:t>
      </w:r>
      <w:r>
        <w:rPr>
          <w:vertAlign w:val="superscript"/>
        </w:rPr>
        <w:t>th</w:t>
      </w:r>
      <w:r>
        <w:rPr/>
        <w:t xml:space="preserve"> June at Enron House. Copies of MG and Enron presentations are available in bound and electronic form. The presentations were video taped for future viewing on IPTV.</w:t>
      </w:r>
    </w:p>
    <w:p>
      <w:pPr>
        <w:pStyle w:val="BodyText3"/>
        <w:spacing w:lineRule="auto" w:line="240"/>
        <w:jc w:val="both"/>
        <w:rPr/>
      </w:pPr>
      <w:r>
        <w:rPr/>
      </w:r>
    </w:p>
    <w:p>
      <w:pPr>
        <w:pStyle w:val="BodyText3"/>
        <w:numPr>
          <w:ilvl w:val="0"/>
          <w:numId w:val="39"/>
        </w:numPr>
        <w:spacing w:lineRule="auto" w:line="240"/>
        <w:jc w:val="both"/>
        <w:rPr/>
      </w:pPr>
      <w:r>
        <w:rPr/>
        <w:t>MG will prepare a branding proposal.</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b/>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2"/>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spacing w:lineRule="atLeast" w:line="240"/>
      <w:outlineLvl w:val="2"/>
    </w:pPr>
    <w:rPr>
      <w:rFonts w:ascii="Arial" w:hAnsi="Arial" w:cs="Arial"/>
      <w:color w:val="008000"/>
      <w:sz w:val="24"/>
      <w:lang w:val="en-AU" w:eastAsia="en-US"/>
    </w:rPr>
  </w:style>
  <w:style w:type="paragraph" w:styleId="Heading4">
    <w:name w:val="heading 4"/>
    <w:basedOn w:val="Normal"/>
    <w:next w:val="Normal"/>
    <w:qFormat/>
    <w:pPr>
      <w:keepNext w:val="true"/>
      <w:numPr>
        <w:ilvl w:val="3"/>
        <w:numId w:val="1"/>
      </w:numPr>
      <w:jc w:val="both"/>
      <w:outlineLvl w:val="3"/>
    </w:pPr>
    <w:rPr>
      <w:rFonts w:ascii="Arial" w:hAnsi="Arial" w:cs="Arial"/>
      <w:b/>
    </w:rPr>
  </w:style>
  <w:style w:type="paragraph" w:styleId="Heading5">
    <w:name w:val="heading 5"/>
    <w:basedOn w:val="Normal"/>
    <w:next w:val="Normal"/>
    <w:qFormat/>
    <w:pPr>
      <w:keepNext w:val="true"/>
      <w:numPr>
        <w:ilvl w:val="4"/>
        <w:numId w:val="1"/>
      </w:numPr>
      <w:jc w:val="both"/>
      <w:outlineLvl w:val="4"/>
    </w:pPr>
    <w:rPr>
      <w:rFonts w:ascii="Arial" w:hAnsi="Arial" w:cs="Arial"/>
      <w:b/>
      <w:color w:val="008000"/>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b/>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Times New Roman" w:hAnsi="Times New Roman" w:cs="Times New Roman"/>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Times New Roman" w:hAnsi="Times New Roman" w:cs="Times New Roman"/>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Times New Roman" w:hAnsi="Times New Roman" w:cs="Times New Roman"/>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mallCaps/>
      <w:sz w:val="24"/>
    </w:rPr>
  </w:style>
  <w:style w:type="paragraph" w:styleId="BodyText">
    <w:name w:val="Body Text"/>
    <w:basedOn w:val="Normal"/>
    <w:pPr>
      <w:spacing w:lineRule="atLeast" w:line="240"/>
    </w:pPr>
    <w:rPr>
      <w:rFonts w:ascii="Arial" w:hAnsi="Arial" w:cs="Arial"/>
      <w:color w:val="000000"/>
      <w:sz w:val="24"/>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mallCaps/>
      <w:sz w:val="24"/>
    </w:rPr>
  </w:style>
  <w:style w:type="paragraph" w:styleId="BodyTextIndent">
    <w:name w:val="Body Text Indent"/>
    <w:basedOn w:val="Normal"/>
    <w:pPr>
      <w:spacing w:lineRule="atLeast" w:line="240"/>
      <w:ind w:hanging="0" w:start="360" w:end="0"/>
    </w:pPr>
    <w:rPr>
      <w:rFonts w:ascii="Arial" w:hAnsi="Arial" w:cs="Arial"/>
      <w:color w:val="000000"/>
      <w:sz w:val="24"/>
      <w:lang w:val="en-AU" w:eastAsia="en-US"/>
    </w:rPr>
  </w:style>
  <w:style w:type="paragraph" w:styleId="BodyText2">
    <w:name w:val="Body Text 2"/>
    <w:basedOn w:val="Normal"/>
    <w:qFormat/>
    <w:pPr>
      <w:jc w:val="both"/>
    </w:pPr>
    <w:rPr>
      <w:rFonts w:ascii="Arial" w:hAnsi="Arial" w:cs="Arial"/>
      <w:sz w:val="24"/>
    </w:rPr>
  </w:style>
  <w:style w:type="paragraph" w:styleId="Body">
    <w:name w:val="Body"/>
    <w:basedOn w:val="Normal"/>
    <w:qFormat/>
    <w:pPr>
      <w:ind w:hanging="0" w:start="72" w:end="0"/>
    </w:pPr>
    <w:rPr>
      <w:rFonts w:ascii="Arial" w:hAnsi="Arial" w:cs="Arial"/>
      <w:color w:val="000080"/>
      <w:lang w:val="en-US"/>
    </w:rPr>
  </w:style>
  <w:style w:type="paragraph" w:styleId="BodyText3">
    <w:name w:val="Body Text 3"/>
    <w:basedOn w:val="Normal"/>
    <w:qFormat/>
    <w:pPr>
      <w:spacing w:lineRule="atLeast" w:line="240"/>
    </w:pPr>
    <w:rPr>
      <w:rFonts w:ascii="Arial" w:hAnsi="Arial" w:cs="Arial"/>
      <w:color w:val="000000"/>
      <w:sz w:val="22"/>
      <w:lang w:val="en-AU"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2000-06-12T07:35:00Z</dcterms:created>
  <dc:creator>fgrant</dc:creator>
  <dc:description/>
  <dc:language>en-CA</dc:language>
  <cp:lastModifiedBy>EGerratt</cp:lastModifiedBy>
  <cp:lastPrinted>2000-06-09T15:46:00Z</cp:lastPrinted>
  <dcterms:modified xsi:type="dcterms:W3CDTF">2000-06-12T08:08:00Z</dcterms:modified>
  <cp:revision>12</cp:revision>
  <dc:subject/>
  <dc:title>WEEKLY UPDATE ON MG INTEGRATION</dc:title>
</cp:coreProperties>
</file>