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Leslie Reeves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Kim Theriot</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Energy Operations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Weekly Highlights for Nov.12-Nov. 16, 2001</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November 19, 2001</w:t>
            </w:r>
          </w:p>
        </w:tc>
      </w:tr>
    </w:tbl>
    <w:p>
      <w:pPr>
        <w:pStyle w:val="Body"/>
        <w:rPr/>
      </w:pPr>
      <w:r>
        <w:rPr/>
      </w:r>
      <w:bookmarkStart w:id="1" w:name="StartOfMemo"/>
      <w:bookmarkStart w:id="2" w:name="StartOfMemo"/>
      <w:bookmarkEnd w:id="2"/>
    </w:p>
    <w:p>
      <w:pPr>
        <w:pStyle w:val="Normal"/>
        <w:tabs>
          <w:tab w:val="clear" w:pos="540"/>
        </w:tabs>
        <w:overflowPunct w:val="true"/>
        <w:textAlignment w:val="auto"/>
        <w:rPr>
          <w:rFonts w:cs="Arial"/>
          <w:b/>
          <w:bCs/>
          <w:sz w:val="20"/>
          <w:u w:val="single"/>
        </w:rPr>
      </w:pPr>
      <w:r>
        <w:rPr>
          <w:rFonts w:cs="Arial"/>
          <w:b/>
          <w:bCs/>
          <w:sz w:val="20"/>
          <w:u w:val="single"/>
        </w:rPr>
        <w:t>Financial Natural Gas/Liquids/Weather/Paper&amp;Pulp</w:t>
      </w:r>
    </w:p>
    <w:p>
      <w:pPr>
        <w:pStyle w:val="Normal"/>
        <w:tabs>
          <w:tab w:val="clear" w:pos="540"/>
        </w:tabs>
        <w:overflowPunct w:val="true"/>
        <w:textAlignment w:val="auto"/>
        <w:rPr/>
      </w:pPr>
      <w:r>
        <w:rPr/>
        <w:t>Confirmations :                             %EOL:</w:t>
      </w:r>
    </w:p>
    <w:tbl>
      <w:tblPr>
        <w:tblW w:w="3888" w:type="dxa"/>
        <w:jc w:val="start"/>
        <w:tblInd w:w="0" w:type="dxa"/>
        <w:tblLayout w:type="fixed"/>
        <w:tblCellMar>
          <w:top w:w="0" w:type="dxa"/>
          <w:start w:w="108" w:type="dxa"/>
          <w:bottom w:w="0" w:type="dxa"/>
          <w:end w:w="108" w:type="dxa"/>
        </w:tblCellMar>
      </w:tblPr>
      <w:tblGrid>
        <w:gridCol w:w="2268"/>
        <w:gridCol w:w="810"/>
        <w:gridCol w:w="810"/>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b/>
                <w:bCs/>
                <w:sz w:val="20"/>
                <w:u w:val="single"/>
              </w:rPr>
            </w:pPr>
            <w:r>
              <w:rPr>
                <w:rFonts w:cs="Arial"/>
                <w:color w:val="000000"/>
                <w:sz w:val="20"/>
              </w:rPr>
              <w:t>Financial Confirms</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sz w:val="20"/>
              </w:rPr>
            </w:pPr>
            <w:r>
              <w:rPr>
                <w:rFonts w:eastAsia="Arial" w:cs="Arial"/>
                <w:sz w:val="20"/>
              </w:rPr>
              <w:t xml:space="preserve"> </w:t>
            </w:r>
            <w:r>
              <w:rPr>
                <w:rFonts w:cs="Arial"/>
                <w:sz w:val="20"/>
              </w:rPr>
              <w:t>7,567</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sz w:val="20"/>
              </w:rPr>
            </w:pPr>
            <w:r>
              <w:rPr>
                <w:rFonts w:eastAsia="Arial" w:cs="Arial"/>
                <w:sz w:val="20"/>
              </w:rPr>
              <w:t xml:space="preserve">  </w:t>
            </w:r>
            <w:r>
              <w:rPr>
                <w:rFonts w:cs="Arial"/>
                <w:sz w:val="20"/>
              </w:rPr>
              <w:t>92%</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b/>
                <w:bCs/>
                <w:sz w:val="20"/>
                <w:u w:val="single"/>
              </w:rPr>
            </w:pPr>
            <w:r>
              <w:rPr>
                <w:rFonts w:cs="Arial"/>
                <w:color w:val="000000"/>
                <w:sz w:val="20"/>
              </w:rPr>
              <w:t>Counterparty Confirms</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sz w:val="20"/>
              </w:rPr>
            </w:pPr>
            <w:r>
              <w:rPr>
                <w:rFonts w:eastAsia="Arial" w:cs="Arial"/>
                <w:sz w:val="20"/>
              </w:rPr>
              <w:t xml:space="preserve">   </w:t>
            </w:r>
            <w:r>
              <w:rPr>
                <w:rFonts w:cs="Arial"/>
                <w:sz w:val="20"/>
              </w:rPr>
              <w:t>228</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sz w:val="20"/>
              </w:rPr>
            </w:pPr>
            <w:r>
              <w:rPr>
                <w:rFonts w:eastAsia="Arial" w:cs="Arial"/>
                <w:sz w:val="20"/>
              </w:rPr>
              <w:t xml:space="preserve">  </w:t>
            </w:r>
            <w:r>
              <w:rPr>
                <w:rFonts w:cs="Arial"/>
                <w:sz w:val="20"/>
              </w:rPr>
              <w:t>92%</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b/>
                <w:bCs/>
                <w:sz w:val="20"/>
                <w:u w:val="single"/>
              </w:rPr>
            </w:pPr>
            <w:r>
              <w:rPr>
                <w:rFonts w:cs="Arial"/>
                <w:color w:val="000000"/>
                <w:sz w:val="20"/>
              </w:rPr>
              <w:t>Total</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sz w:val="20"/>
              </w:rPr>
            </w:pPr>
            <w:r>
              <w:rPr>
                <w:rFonts w:eastAsia="Arial" w:cs="Arial"/>
                <w:sz w:val="20"/>
              </w:rPr>
              <w:t xml:space="preserve"> </w:t>
            </w:r>
            <w:r>
              <w:rPr>
                <w:rFonts w:cs="Arial"/>
                <w:sz w:val="20"/>
              </w:rPr>
              <w:t>7,795</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sz w:val="20"/>
              </w:rPr>
            </w:pPr>
            <w:r>
              <w:rPr>
                <w:rFonts w:eastAsia="Arial" w:cs="Arial"/>
                <w:sz w:val="20"/>
              </w:rPr>
              <w:t xml:space="preserve">  </w:t>
            </w:r>
            <w:r>
              <w:rPr>
                <w:rFonts w:cs="Arial"/>
                <w:sz w:val="20"/>
              </w:rPr>
              <w:t>92%</w:t>
            </w:r>
          </w:p>
        </w:tc>
      </w:tr>
    </w:tbl>
    <w:p>
      <w:pPr>
        <w:pStyle w:val="Normal"/>
        <w:numPr>
          <w:ilvl w:val="0"/>
          <w:numId w:val="2"/>
        </w:numPr>
        <w:tabs>
          <w:tab w:val="clear" w:pos="540"/>
        </w:tabs>
        <w:overflowPunct w:val="true"/>
        <w:textAlignment w:val="auto"/>
        <w:rPr>
          <w:rFonts w:cs="Arial"/>
          <w:sz w:val="20"/>
        </w:rPr>
      </w:pPr>
      <w:r>
        <w:rPr>
          <w:rFonts w:cs="Arial"/>
          <w:sz w:val="20"/>
        </w:rPr>
        <w:t>Average of 1,559 confirms per day</w:t>
      </w:r>
    </w:p>
    <w:p>
      <w:pPr>
        <w:pStyle w:val="Normal"/>
        <w:numPr>
          <w:ilvl w:val="0"/>
          <w:numId w:val="2"/>
        </w:numPr>
        <w:tabs>
          <w:tab w:val="clear" w:pos="540"/>
        </w:tabs>
        <w:overflowPunct w:val="true"/>
        <w:textAlignment w:val="auto"/>
        <w:rPr>
          <w:rFonts w:cs="Arial"/>
          <w:sz w:val="20"/>
        </w:rPr>
      </w:pPr>
      <w:r>
        <w:rPr>
          <w:rFonts w:cs="Arial"/>
          <w:sz w:val="20"/>
        </w:rPr>
        <w:t>355 Brokered Trades; Average of 71 trades per day</w:t>
      </w:r>
    </w:p>
    <w:p>
      <w:pPr>
        <w:pStyle w:val="Normal"/>
        <w:numPr>
          <w:ilvl w:val="0"/>
          <w:numId w:val="2"/>
        </w:numPr>
        <w:tabs>
          <w:tab w:val="clear" w:pos="540"/>
        </w:tabs>
        <w:overflowPunct w:val="true"/>
        <w:textAlignment w:val="auto"/>
        <w:rPr>
          <w:rFonts w:cs="Arial"/>
          <w:sz w:val="20"/>
        </w:rPr>
      </w:pPr>
      <w:r>
        <w:rPr>
          <w:rFonts w:cs="Arial"/>
          <w:sz w:val="20"/>
        </w:rPr>
        <w:t>7% of the Confirms created for the week have been Executed</w:t>
      </w:r>
    </w:p>
    <w:p>
      <w:pPr>
        <w:pStyle w:val="Normal"/>
        <w:tabs>
          <w:tab w:val="clear" w:pos="540"/>
        </w:tabs>
        <w:overflowPunct w:val="true"/>
        <w:textAlignment w:val="auto"/>
        <w:rPr>
          <w:rFonts w:cs="Arial"/>
          <w:sz w:val="20"/>
        </w:rPr>
      </w:pPr>
      <w:r>
        <w:rPr>
          <w:rFonts w:cs="Arial"/>
          <w:sz w:val="20"/>
        </w:rPr>
      </w:r>
    </w:p>
    <w:p>
      <w:pPr>
        <w:pStyle w:val="Normal"/>
        <w:tabs>
          <w:tab w:val="clear" w:pos="540"/>
        </w:tabs>
        <w:overflowPunct w:val="true"/>
        <w:textAlignment w:val="auto"/>
        <w:rPr/>
      </w:pPr>
      <w:r>
        <w:rPr/>
        <w:t>Physical Gas Confirmations:</w:t>
      </w:r>
    </w:p>
    <w:tbl>
      <w:tblPr>
        <w:tblW w:w="2988" w:type="dxa"/>
        <w:jc w:val="start"/>
        <w:tblInd w:w="0" w:type="dxa"/>
        <w:tblLayout w:type="fixed"/>
        <w:tblCellMar>
          <w:top w:w="0" w:type="dxa"/>
          <w:start w:w="108" w:type="dxa"/>
          <w:bottom w:w="0" w:type="dxa"/>
          <w:end w:w="108" w:type="dxa"/>
        </w:tblCellMar>
      </w:tblPr>
      <w:tblGrid>
        <w:gridCol w:w="2268"/>
        <w:gridCol w:w="720"/>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b/>
                <w:bCs/>
                <w:sz w:val="20"/>
                <w:u w:val="single"/>
              </w:rPr>
            </w:pPr>
            <w:r>
              <w:rPr>
                <w:rFonts w:cs="Arial"/>
                <w:color w:val="000000"/>
                <w:sz w:val="20"/>
              </w:rPr>
              <w:t>Physical Confirms</w:t>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sz w:val="20"/>
              </w:rPr>
            </w:pPr>
            <w:r>
              <w:rPr>
                <w:rFonts w:cs="Arial"/>
                <w:sz w:val="20"/>
              </w:rPr>
              <w:t>6,645</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b/>
                <w:bCs/>
                <w:sz w:val="20"/>
                <w:u w:val="single"/>
              </w:rPr>
            </w:pPr>
            <w:r>
              <w:rPr>
                <w:rFonts w:cs="Arial"/>
                <w:color w:val="000000"/>
                <w:sz w:val="20"/>
              </w:rPr>
              <w:t>Counterparty Confirms</w:t>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sz w:val="20"/>
              </w:rPr>
            </w:pPr>
            <w:r>
              <w:rPr>
                <w:rFonts w:eastAsia="Arial" w:cs="Arial"/>
                <w:sz w:val="20"/>
              </w:rPr>
              <w:t xml:space="preserve">   </w:t>
            </w:r>
            <w:r>
              <w:rPr>
                <w:rFonts w:cs="Arial"/>
                <w:sz w:val="20"/>
              </w:rPr>
              <w:t>557</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b/>
                <w:bCs/>
                <w:sz w:val="20"/>
                <w:u w:val="single"/>
              </w:rPr>
            </w:pPr>
            <w:r>
              <w:rPr>
                <w:rFonts w:cs="Arial"/>
                <w:color w:val="000000"/>
                <w:sz w:val="20"/>
              </w:rPr>
              <w:t>Total</w:t>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sz w:val="20"/>
              </w:rPr>
            </w:pPr>
            <w:r>
              <w:rPr>
                <w:rFonts w:cs="Arial"/>
                <w:sz w:val="20"/>
              </w:rPr>
              <w:t>7,202</w:t>
            </w:r>
          </w:p>
        </w:tc>
      </w:tr>
    </w:tbl>
    <w:p>
      <w:pPr>
        <w:pStyle w:val="Normal"/>
        <w:numPr>
          <w:ilvl w:val="0"/>
          <w:numId w:val="2"/>
        </w:numPr>
        <w:tabs>
          <w:tab w:val="clear" w:pos="540"/>
        </w:tabs>
        <w:overflowPunct w:val="true"/>
        <w:textAlignment w:val="auto"/>
        <w:rPr>
          <w:rFonts w:cs="Arial"/>
          <w:sz w:val="20"/>
        </w:rPr>
      </w:pPr>
      <w:r>
        <w:rPr>
          <w:rFonts w:cs="Arial"/>
          <w:sz w:val="20"/>
        </w:rPr>
        <w:t>Average of 1,440 confirms per day</w:t>
      </w:r>
    </w:p>
    <w:p>
      <w:pPr>
        <w:pStyle w:val="Normal"/>
        <w:numPr>
          <w:ilvl w:val="0"/>
          <w:numId w:val="2"/>
        </w:numPr>
        <w:tabs>
          <w:tab w:val="clear" w:pos="540"/>
        </w:tabs>
        <w:overflowPunct w:val="true"/>
        <w:textAlignment w:val="auto"/>
        <w:rPr>
          <w:rFonts w:cs="Arial"/>
          <w:b/>
          <w:bCs/>
          <w:sz w:val="20"/>
        </w:rPr>
      </w:pPr>
      <w:r>
        <w:rPr>
          <w:rFonts w:cs="Arial"/>
          <w:sz w:val="20"/>
        </w:rPr>
        <w:t xml:space="preserve">95% of Confirmations are </w:t>
      </w:r>
      <w:r>
        <w:rPr>
          <w:rFonts w:cs="Arial"/>
          <w:b/>
          <w:bCs/>
          <w:sz w:val="20"/>
        </w:rPr>
        <w:t>EOL</w:t>
      </w:r>
    </w:p>
    <w:p>
      <w:pPr>
        <w:pStyle w:val="Normal"/>
        <w:numPr>
          <w:ilvl w:val="0"/>
          <w:numId w:val="2"/>
        </w:numPr>
        <w:tabs>
          <w:tab w:val="clear" w:pos="540"/>
        </w:tabs>
        <w:overflowPunct w:val="true"/>
        <w:textAlignment w:val="auto"/>
        <w:rPr>
          <w:rFonts w:cs="Arial"/>
          <w:sz w:val="20"/>
        </w:rPr>
      </w:pPr>
      <w:r>
        <w:rPr>
          <w:rFonts w:cs="Arial"/>
          <w:sz w:val="20"/>
        </w:rPr>
        <w:t>82% of the Confirms created for the week have been Executed</w:t>
      </w:r>
    </w:p>
    <w:p>
      <w:pPr>
        <w:pStyle w:val="Normal"/>
        <w:tabs>
          <w:tab w:val="clear" w:pos="540"/>
        </w:tabs>
        <w:overflowPunct w:val="true"/>
        <w:textAlignment w:val="auto"/>
        <w:rPr>
          <w:rFonts w:cs="Arial"/>
          <w:sz w:val="20"/>
        </w:rPr>
      </w:pPr>
      <w:r>
        <w:rPr>
          <w:rFonts w:cs="Arial"/>
          <w:sz w:val="20"/>
        </w:rPr>
      </w:r>
    </w:p>
    <w:p>
      <w:pPr>
        <w:pStyle w:val="Normal"/>
        <w:tabs>
          <w:tab w:val="clear" w:pos="540"/>
        </w:tabs>
        <w:overflowPunct w:val="true"/>
        <w:textAlignment w:val="auto"/>
        <w:rPr/>
      </w:pPr>
      <w:r>
        <w:rPr/>
        <w:t>Power Confirmations:                 EOL%</w:t>
      </w:r>
    </w:p>
    <w:tbl>
      <w:tblPr>
        <w:tblW w:w="3708" w:type="dxa"/>
        <w:jc w:val="start"/>
        <w:tblInd w:w="0" w:type="dxa"/>
        <w:tblLayout w:type="fixed"/>
        <w:tblCellMar>
          <w:top w:w="0" w:type="dxa"/>
          <w:start w:w="108" w:type="dxa"/>
          <w:bottom w:w="0" w:type="dxa"/>
          <w:end w:w="108" w:type="dxa"/>
        </w:tblCellMar>
      </w:tblPr>
      <w:tblGrid>
        <w:gridCol w:w="2268"/>
        <w:gridCol w:w="720"/>
        <w:gridCol w:w="720"/>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color w:val="000000"/>
                <w:sz w:val="20"/>
              </w:rPr>
            </w:pPr>
            <w:r>
              <w:rPr>
                <w:rFonts w:cs="Arial"/>
                <w:color w:val="000000"/>
                <w:sz w:val="20"/>
              </w:rPr>
              <w:t>Physical Confirms</w:t>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color w:val="000000"/>
                <w:sz w:val="20"/>
              </w:rPr>
            </w:pPr>
            <w:r>
              <w:rPr>
                <w:rFonts w:cs="Arial"/>
                <w:color w:val="000000"/>
                <w:sz w:val="20"/>
              </w:rPr>
              <w:t>3,679</w:t>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color w:val="000000"/>
                <w:sz w:val="20"/>
              </w:rPr>
            </w:pPr>
            <w:r>
              <w:rPr>
                <w:rFonts w:eastAsia="Arial" w:cs="Arial"/>
                <w:color w:val="000000"/>
                <w:sz w:val="20"/>
              </w:rPr>
              <w:t xml:space="preserve"> </w:t>
            </w:r>
            <w:r>
              <w:rPr>
                <w:rFonts w:cs="Arial"/>
                <w:color w:val="000000"/>
                <w:sz w:val="20"/>
              </w:rPr>
              <w:t>78%</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color w:val="000000"/>
                <w:sz w:val="20"/>
              </w:rPr>
            </w:pPr>
            <w:r>
              <w:rPr>
                <w:rFonts w:cs="Arial"/>
                <w:color w:val="000000"/>
                <w:sz w:val="20"/>
              </w:rPr>
              <w:t>Financial Confirms</w:t>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color w:val="000000"/>
                <w:sz w:val="20"/>
              </w:rPr>
            </w:pPr>
            <w:r>
              <w:rPr>
                <w:rFonts w:cs="Arial"/>
                <w:color w:val="000000"/>
                <w:sz w:val="20"/>
              </w:rPr>
              <w:t>1,190</w:t>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color w:val="000000"/>
                <w:sz w:val="20"/>
              </w:rPr>
            </w:pPr>
            <w:r>
              <w:rPr>
                <w:rFonts w:eastAsia="Arial" w:cs="Arial"/>
                <w:color w:val="000000"/>
                <w:sz w:val="20"/>
              </w:rPr>
              <w:t xml:space="preserve"> </w:t>
            </w:r>
            <w:r>
              <w:rPr>
                <w:rFonts w:cs="Arial"/>
                <w:color w:val="000000"/>
                <w:sz w:val="20"/>
              </w:rPr>
              <w:t>99%</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color w:val="000000"/>
                <w:sz w:val="20"/>
              </w:rPr>
            </w:pPr>
            <w:r>
              <w:rPr>
                <w:rFonts w:cs="Arial"/>
                <w:color w:val="000000"/>
                <w:sz w:val="20"/>
              </w:rPr>
              <w:t>Counterparty Confirms</w:t>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color w:val="000000"/>
                <w:sz w:val="20"/>
              </w:rPr>
            </w:pPr>
            <w:r>
              <w:rPr>
                <w:rFonts w:eastAsia="Arial" w:cs="Arial"/>
                <w:color w:val="000000"/>
                <w:sz w:val="20"/>
              </w:rPr>
              <w:t xml:space="preserve">   </w:t>
            </w:r>
            <w:r>
              <w:rPr>
                <w:rFonts w:cs="Arial"/>
                <w:color w:val="000000"/>
                <w:sz w:val="20"/>
              </w:rPr>
              <w:t>305</w:t>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color w:val="000000"/>
                <w:sz w:val="20"/>
              </w:rPr>
            </w:pPr>
            <w:r>
              <w:rPr>
                <w:rFonts w:eastAsia="Arial" w:cs="Arial"/>
                <w:color w:val="000000"/>
                <w:sz w:val="20"/>
              </w:rPr>
              <w:t xml:space="preserve"> </w:t>
            </w:r>
            <w:r>
              <w:rPr>
                <w:rFonts w:cs="Arial"/>
                <w:color w:val="000000"/>
                <w:sz w:val="20"/>
              </w:rPr>
              <w:t>82%</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color w:val="000000"/>
                <w:sz w:val="20"/>
              </w:rPr>
            </w:pPr>
            <w:r>
              <w:rPr>
                <w:rFonts w:cs="Arial"/>
                <w:color w:val="000000"/>
                <w:sz w:val="20"/>
              </w:rPr>
              <w:t>Total</w:t>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color w:val="000000"/>
                <w:sz w:val="20"/>
              </w:rPr>
            </w:pPr>
            <w:r>
              <w:rPr>
                <w:rFonts w:cs="Arial"/>
                <w:color w:val="000000"/>
                <w:sz w:val="20"/>
              </w:rPr>
              <w:t>5,174</w:t>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color w:val="000000"/>
                <w:sz w:val="20"/>
              </w:rPr>
            </w:pPr>
            <w:r>
              <w:rPr>
                <w:rFonts w:eastAsia="Arial" w:cs="Arial"/>
                <w:color w:val="000000"/>
                <w:sz w:val="20"/>
              </w:rPr>
              <w:t xml:space="preserve"> </w:t>
            </w:r>
            <w:r>
              <w:rPr>
                <w:rFonts w:cs="Arial"/>
                <w:color w:val="000000"/>
                <w:sz w:val="20"/>
              </w:rPr>
              <w:t>83%</w:t>
            </w:r>
          </w:p>
        </w:tc>
      </w:tr>
    </w:tbl>
    <w:p>
      <w:pPr>
        <w:pStyle w:val="Normal"/>
        <w:numPr>
          <w:ilvl w:val="0"/>
          <w:numId w:val="3"/>
        </w:numPr>
        <w:tabs>
          <w:tab w:val="clear" w:pos="540"/>
        </w:tabs>
        <w:overflowPunct w:val="true"/>
        <w:textAlignment w:val="auto"/>
        <w:rPr>
          <w:rFonts w:cs="Arial"/>
          <w:sz w:val="20"/>
          <w:u w:val="single"/>
        </w:rPr>
      </w:pPr>
      <w:r>
        <w:rPr>
          <w:rFonts w:cs="Arial"/>
          <w:color w:val="000000"/>
          <w:sz w:val="20"/>
        </w:rPr>
        <w:t>Average of 1,035 confirms per day</w:t>
      </w:r>
    </w:p>
    <w:p>
      <w:pPr>
        <w:pStyle w:val="Normal"/>
        <w:numPr>
          <w:ilvl w:val="0"/>
          <w:numId w:val="3"/>
        </w:numPr>
        <w:tabs>
          <w:tab w:val="clear" w:pos="540"/>
        </w:tabs>
        <w:overflowPunct w:val="true"/>
        <w:textAlignment w:val="auto"/>
        <w:rPr>
          <w:rFonts w:cs="Arial"/>
          <w:sz w:val="20"/>
        </w:rPr>
      </w:pPr>
      <w:r>
        <w:rPr>
          <w:rFonts w:cs="Arial"/>
          <w:color w:val="000000"/>
          <w:sz w:val="20"/>
        </w:rPr>
        <w:t xml:space="preserve">754 </w:t>
      </w:r>
      <w:r>
        <w:rPr>
          <w:rFonts w:cs="Arial"/>
          <w:sz w:val="20"/>
        </w:rPr>
        <w:t>Brokered Trades; Average of 151 trades per day</w:t>
      </w:r>
    </w:p>
    <w:p>
      <w:pPr>
        <w:pStyle w:val="Normal"/>
        <w:numPr>
          <w:ilvl w:val="0"/>
          <w:numId w:val="3"/>
        </w:numPr>
        <w:tabs>
          <w:tab w:val="clear" w:pos="540"/>
        </w:tabs>
        <w:overflowPunct w:val="true"/>
        <w:textAlignment w:val="auto"/>
        <w:rPr>
          <w:rFonts w:cs="Arial"/>
          <w:sz w:val="20"/>
        </w:rPr>
      </w:pPr>
      <w:r>
        <w:rPr>
          <w:rFonts w:cs="Arial"/>
          <w:sz w:val="20"/>
        </w:rPr>
        <w:t>44% of the Confirms created for the week have been Executed</w:t>
      </w:r>
    </w:p>
    <w:p>
      <w:pPr>
        <w:pStyle w:val="Normal"/>
        <w:numPr>
          <w:ilvl w:val="0"/>
          <w:numId w:val="3"/>
        </w:numPr>
        <w:tabs>
          <w:tab w:val="clear" w:pos="540"/>
        </w:tabs>
        <w:overflowPunct w:val="true"/>
        <w:textAlignment w:val="auto"/>
        <w:rPr>
          <w:rFonts w:cs="Arial"/>
          <w:sz w:val="20"/>
        </w:rPr>
      </w:pPr>
      <w:r>
        <w:rPr>
          <w:rFonts w:cs="Arial"/>
          <w:sz w:val="20"/>
        </w:rPr>
        <w:t>1422 Contract numbers manually assigned</w:t>
      </w:r>
    </w:p>
    <w:p>
      <w:pPr>
        <w:pStyle w:val="Normal"/>
        <w:tabs>
          <w:tab w:val="clear" w:pos="540"/>
        </w:tabs>
        <w:overflowPunct w:val="true"/>
        <w:textAlignment w:val="auto"/>
        <w:rPr>
          <w:rFonts w:cs="Arial"/>
          <w:color w:val="000000"/>
          <w:sz w:val="20"/>
        </w:rPr>
      </w:pPr>
      <w:r>
        <w:rPr>
          <w:rFonts w:cs="Arial"/>
          <w:color w:val="000000"/>
          <w:sz w:val="20"/>
        </w:rPr>
      </w:r>
    </w:p>
    <w:p>
      <w:pPr>
        <w:pStyle w:val="Heading1"/>
        <w:ind w:hanging="0" w:start="0"/>
        <w:rPr>
          <w:b/>
          <w:bCs/>
          <w:color w:val="000000"/>
        </w:rPr>
      </w:pPr>
      <w:r>
        <w:rPr>
          <w:b/>
          <w:bCs/>
          <w:color w:val="000000"/>
        </w:rPr>
        <w:t>Global Contracts/Facilities:</w:t>
      </w:r>
    </w:p>
    <w:p>
      <w:pPr>
        <w:pStyle w:val="Normal"/>
        <w:numPr>
          <w:ilvl w:val="0"/>
          <w:numId w:val="4"/>
        </w:numPr>
        <w:rPr>
          <w:rFonts w:cs="Arial"/>
          <w:color w:val="0000FF"/>
          <w:sz w:val="20"/>
        </w:rPr>
      </w:pPr>
      <w:r>
        <w:rPr>
          <w:rFonts w:cs="Arial"/>
          <w:color w:val="0000FF"/>
          <w:sz w:val="20"/>
        </w:rPr>
        <w:t>EES Contracts/Facilities Project:  Sylvia Campos and Cyndie Balfour-Flanagan completed their parts on the EES project and returned to the group on 11/15/01.  Sylvia Campos will be the primary contact for Facilities and will back up Marlene Hilliard on Transport Contract issues.  Linda Bryan returned the previous week.</w:t>
      </w:r>
    </w:p>
    <w:p>
      <w:pPr>
        <w:pStyle w:val="Normal"/>
        <w:numPr>
          <w:ilvl w:val="0"/>
          <w:numId w:val="4"/>
        </w:numPr>
        <w:rPr>
          <w:rFonts w:cs="Arial"/>
          <w:color w:val="0000FF"/>
          <w:sz w:val="20"/>
        </w:rPr>
      </w:pPr>
      <w:r>
        <w:rPr>
          <w:rFonts w:eastAsia="Arial" w:cs="Arial"/>
          <w:color w:val="0000FF"/>
          <w:sz w:val="20"/>
        </w:rPr>
        <w:t xml:space="preserve"> </w:t>
      </w:r>
      <w:r>
        <w:rPr>
          <w:rFonts w:cs="Arial"/>
          <w:color w:val="0000FF"/>
          <w:sz w:val="20"/>
        </w:rPr>
        <w:t>Susan Elledge and Bridgette Anderson are still working on an audit of all contracts in EOL Profile Manager, based on Legal’s latest decisions regarding online contract coverage.</w:t>
      </w:r>
    </w:p>
    <w:p>
      <w:pPr>
        <w:pStyle w:val="Normal"/>
        <w:numPr>
          <w:ilvl w:val="0"/>
          <w:numId w:val="5"/>
        </w:numPr>
        <w:rPr>
          <w:rFonts w:cs="Arial"/>
          <w:color w:val="0000FF"/>
          <w:sz w:val="20"/>
        </w:rPr>
      </w:pPr>
      <w:r>
        <w:rPr>
          <w:rFonts w:cs="Arial"/>
          <w:color w:val="0000FF"/>
          <w:sz w:val="20"/>
        </w:rPr>
        <w:t xml:space="preserve">Stacey Richardson and Marlene Hilliard are still running additional test scripts for the Unify Replication/ Drivetrain User Acceptance Test (UAT) project.  Further testing has been postponed until after Thanksgiving.  </w:t>
      </w:r>
    </w:p>
    <w:p>
      <w:pPr>
        <w:pStyle w:val="Normal"/>
        <w:numPr>
          <w:ilvl w:val="0"/>
          <w:numId w:val="4"/>
        </w:numPr>
        <w:rPr>
          <w:rFonts w:cs="Arial"/>
          <w:color w:val="0000FF"/>
          <w:sz w:val="20"/>
        </w:rPr>
      </w:pPr>
      <w:r>
        <w:rPr>
          <w:rFonts w:cs="Arial"/>
          <w:color w:val="0000FF"/>
          <w:sz w:val="20"/>
        </w:rPr>
        <w:t>Linda Bryan met with IT to discuss converting various Lotus Notes tracking databases to web-based reports.</w:t>
      </w:r>
    </w:p>
    <w:p>
      <w:pPr>
        <w:pStyle w:val="Normal"/>
        <w:numPr>
          <w:ilvl w:val="0"/>
          <w:numId w:val="4"/>
        </w:numPr>
        <w:rPr>
          <w:rFonts w:cs="Arial"/>
          <w:color w:val="0000FF"/>
          <w:sz w:val="20"/>
        </w:rPr>
      </w:pPr>
      <w:r>
        <w:rPr>
          <w:rFonts w:cs="Arial"/>
          <w:color w:val="0000FF"/>
          <w:sz w:val="20"/>
        </w:rPr>
        <w:t>Linda Bryan and Georgi Landau are reviewing notice information in approximately 700 financial contracts and are updating Global Counterparty as needed to ensure all notice information is up-to-date.</w:t>
      </w:r>
    </w:p>
    <w:p>
      <w:pPr>
        <w:pStyle w:val="Normal"/>
        <w:numPr>
          <w:ilvl w:val="0"/>
          <w:numId w:val="4"/>
        </w:numPr>
        <w:rPr>
          <w:rFonts w:cs="Arial"/>
          <w:color w:val="0000FF"/>
          <w:sz w:val="20"/>
        </w:rPr>
      </w:pPr>
      <w:r>
        <w:rPr>
          <w:rFonts w:cs="Arial"/>
          <w:color w:val="0000FF"/>
          <w:sz w:val="20"/>
        </w:rPr>
        <w:t>Group Reorganization:  Cyndie Balfour-Flanagan has moved to the Physical Gas Confirmations group and will be handling ENA Upstream confirms.  Anthony Campos (Global Contracts) and Ryan Sheeren (Facilities) have moved to the Physical Gas Confirmations group and will be handling physical gas confirms.</w:t>
      </w:r>
    </w:p>
    <w:p>
      <w:pPr>
        <w:pStyle w:val="Normal"/>
        <w:rPr>
          <w:rFonts w:cs="Arial"/>
          <w:color w:val="0000FF"/>
          <w:sz w:val="20"/>
        </w:rPr>
      </w:pPr>
      <w:r>
        <w:rPr>
          <w:rFonts w:cs="Arial"/>
          <w:color w:val="0000FF"/>
          <w:sz w:val="20"/>
        </w:rPr>
      </w:r>
    </w:p>
    <w:p>
      <w:pPr>
        <w:pStyle w:val="Normal"/>
        <w:rPr>
          <w:rFonts w:cs="Arial"/>
          <w:color w:val="0000FF"/>
          <w:sz w:val="20"/>
        </w:rPr>
      </w:pPr>
      <w:r>
        <w:rPr>
          <w:rFonts w:cs="Arial"/>
          <w:color w:val="0000FF"/>
          <w:sz w:val="20"/>
        </w:rPr>
      </w:r>
    </w:p>
    <w:p>
      <w:pPr>
        <w:pStyle w:val="Normal"/>
        <w:rPr>
          <w:rFonts w:cs="Arial"/>
          <w:color w:val="0000FF"/>
          <w:sz w:val="20"/>
        </w:rPr>
      </w:pPr>
      <w:r>
        <w:rPr>
          <w:rFonts w:cs="Arial"/>
          <w:color w:val="0000FF"/>
          <w:sz w:val="20"/>
        </w:rPr>
      </w:r>
    </w:p>
    <w:p>
      <w:pPr>
        <w:pStyle w:val="Normal"/>
        <w:rPr>
          <w:rFonts w:cs="Arial"/>
          <w:color w:val="0000FF"/>
          <w:sz w:val="20"/>
        </w:rPr>
      </w:pPr>
      <w:r>
        <w:rPr>
          <w:rFonts w:cs="Arial"/>
          <w:color w:val="0000FF"/>
          <w:sz w:val="20"/>
        </w:rPr>
      </w:r>
    </w:p>
    <w:p>
      <w:pPr>
        <w:pStyle w:val="Normal"/>
        <w:rPr>
          <w:rFonts w:cs="Arial"/>
          <w:color w:val="0000FF"/>
          <w:sz w:val="20"/>
        </w:rPr>
      </w:pPr>
      <w:r>
        <w:rPr>
          <w:rFonts w:cs="Arial"/>
          <w:color w:val="0000FF"/>
          <w:sz w:val="20"/>
        </w:rPr>
      </w:r>
    </w:p>
    <w:p>
      <w:pPr>
        <w:pStyle w:val="Normal"/>
        <w:rPr>
          <w:rFonts w:cs="Arial"/>
          <w:color w:val="0000FF"/>
          <w:sz w:val="20"/>
        </w:rPr>
      </w:pPr>
      <w:r>
        <w:rPr>
          <w:rFonts w:cs="Arial"/>
          <w:color w:val="0000FF"/>
          <w:sz w:val="20"/>
        </w:rPr>
      </w:r>
    </w:p>
    <w:p>
      <w:pPr>
        <w:pStyle w:val="Heading1"/>
        <w:ind w:hanging="0" w:start="0"/>
        <w:rPr>
          <w:color w:val="000000"/>
          <w:u w:val="none"/>
        </w:rPr>
      </w:pPr>
      <w:r>
        <w:rPr>
          <w:color w:val="000000"/>
          <w:u w:val="none"/>
        </w:rPr>
        <w:t>New Contracts by Type</w:t>
        <w:tab/>
      </w:r>
    </w:p>
    <w:tbl>
      <w:tblPr>
        <w:tblW w:w="2628" w:type="dxa"/>
        <w:jc w:val="start"/>
        <w:tblInd w:w="0" w:type="dxa"/>
        <w:tblLayout w:type="fixed"/>
        <w:tblCellMar>
          <w:top w:w="0" w:type="dxa"/>
          <w:start w:w="108" w:type="dxa"/>
          <w:bottom w:w="0" w:type="dxa"/>
          <w:end w:w="108" w:type="dxa"/>
        </w:tblCellMar>
      </w:tblPr>
      <w:tblGrid>
        <w:gridCol w:w="2178"/>
        <w:gridCol w:w="450"/>
      </w:tblGrid>
      <w:tr>
        <w:trPr/>
        <w:tc>
          <w:tcPr>
            <w:tcW w:w="2178"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Purchase/Sale/GTC</w:t>
            </w:r>
          </w:p>
        </w:tc>
        <w:tc>
          <w:tcPr>
            <w:tcW w:w="450"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27</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Service</w:t>
            </w:r>
          </w:p>
        </w:tc>
        <w:tc>
          <w:tcPr>
            <w:tcW w:w="450"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13</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Financial</w:t>
            </w:r>
          </w:p>
        </w:tc>
        <w:tc>
          <w:tcPr>
            <w:tcW w:w="450"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rFonts w:eastAsia="Arial"/>
                <w:color w:val="000000"/>
                <w:u w:val="none"/>
              </w:rPr>
              <w:t xml:space="preserve">  </w:t>
            </w:r>
            <w:r>
              <w:rPr>
                <w:color w:val="000000"/>
                <w:u w:val="none"/>
              </w:rPr>
              <w:t>2</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Other</w:t>
            </w:r>
          </w:p>
        </w:tc>
        <w:tc>
          <w:tcPr>
            <w:tcW w:w="450"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rFonts w:eastAsia="Arial"/>
                <w:color w:val="000000"/>
                <w:u w:val="none"/>
              </w:rPr>
              <w:t xml:space="preserve">  </w:t>
            </w:r>
            <w:r>
              <w:rPr>
                <w:color w:val="000000"/>
                <w:u w:val="none"/>
              </w:rPr>
              <w:t>0</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Total</w:t>
            </w:r>
          </w:p>
        </w:tc>
        <w:tc>
          <w:tcPr>
            <w:tcW w:w="450"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42</w:t>
            </w:r>
          </w:p>
        </w:tc>
      </w:tr>
    </w:tbl>
    <w:p>
      <w:pPr>
        <w:pStyle w:val="Heading1"/>
        <w:ind w:hanging="0" w:start="0"/>
        <w:rPr>
          <w:color w:val="000000"/>
          <w:u w:val="none"/>
        </w:rPr>
      </w:pPr>
      <w:r>
        <w:rPr>
          <w:color w:val="000000"/>
          <w:u w:val="none"/>
        </w:rPr>
      </w:r>
    </w:p>
    <w:p>
      <w:pPr>
        <w:pStyle w:val="Heading1"/>
        <w:ind w:hanging="0" w:start="0"/>
        <w:rPr>
          <w:color w:val="000000"/>
          <w:u w:val="none"/>
        </w:rPr>
      </w:pPr>
      <w:r>
        <w:rPr>
          <w:color w:val="000000"/>
          <w:u w:val="none"/>
        </w:rPr>
        <w:t>New/Changes for Facilities</w:t>
      </w:r>
    </w:p>
    <w:tbl>
      <w:tblPr>
        <w:tblW w:w="2628" w:type="dxa"/>
        <w:jc w:val="start"/>
        <w:tblInd w:w="0" w:type="dxa"/>
        <w:tblLayout w:type="fixed"/>
        <w:tblCellMar>
          <w:top w:w="0" w:type="dxa"/>
          <w:start w:w="108" w:type="dxa"/>
          <w:bottom w:w="0" w:type="dxa"/>
          <w:end w:w="108" w:type="dxa"/>
        </w:tblCellMar>
      </w:tblPr>
      <w:tblGrid>
        <w:gridCol w:w="2178"/>
        <w:gridCol w:w="450"/>
      </w:tblGrid>
      <w:tr>
        <w:trPr/>
        <w:tc>
          <w:tcPr>
            <w:tcW w:w="2178"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Central</w:t>
            </w:r>
          </w:p>
        </w:tc>
        <w:tc>
          <w:tcPr>
            <w:tcW w:w="450"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rFonts w:eastAsia="Arial"/>
                <w:color w:val="000000"/>
                <w:u w:val="none"/>
              </w:rPr>
              <w:t xml:space="preserve">  </w:t>
            </w:r>
            <w:r>
              <w:rPr>
                <w:color w:val="000000"/>
                <w:u w:val="none"/>
              </w:rPr>
              <w:t>4</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East</w:t>
            </w:r>
          </w:p>
        </w:tc>
        <w:tc>
          <w:tcPr>
            <w:tcW w:w="450"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22</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West</w:t>
            </w:r>
          </w:p>
        </w:tc>
        <w:tc>
          <w:tcPr>
            <w:tcW w:w="450"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rFonts w:eastAsia="Arial"/>
                <w:color w:val="000000"/>
                <w:u w:val="none"/>
              </w:rPr>
              <w:t xml:space="preserve">  </w:t>
            </w:r>
            <w:r>
              <w:rPr>
                <w:color w:val="000000"/>
                <w:u w:val="none"/>
              </w:rPr>
              <w:t>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Texas</w:t>
            </w:r>
          </w:p>
        </w:tc>
        <w:tc>
          <w:tcPr>
            <w:tcW w:w="450"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rFonts w:eastAsia="Arial"/>
                <w:color w:val="000000"/>
                <w:u w:val="none"/>
              </w:rPr>
              <w:t xml:space="preserve">  </w:t>
            </w:r>
            <w:r>
              <w:rPr>
                <w:color w:val="000000"/>
                <w:u w:val="none"/>
              </w:rPr>
              <w:t>7</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Total</w:t>
            </w:r>
          </w:p>
        </w:tc>
        <w:tc>
          <w:tcPr>
            <w:tcW w:w="450"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34</w:t>
            </w:r>
          </w:p>
        </w:tc>
      </w:tr>
    </w:tbl>
    <w:p>
      <w:pPr>
        <w:pStyle w:val="Normal"/>
        <w:rPr/>
      </w:pPr>
      <w:r>
        <w:rPr/>
      </w:r>
    </w:p>
    <w:p>
      <w:pPr>
        <w:pStyle w:val="Normal"/>
        <w:rPr>
          <w:rFonts w:cs="Arial"/>
          <w:color w:val="000000"/>
          <w:sz w:val="20"/>
        </w:rPr>
      </w:pPr>
      <w:r>
        <w:rPr>
          <w:rFonts w:cs="Arial"/>
          <w:color w:val="000000"/>
          <w:sz w:val="20"/>
        </w:rPr>
        <w:t xml:space="preserve">Contracts Manually Attached to </w:t>
      </w:r>
    </w:p>
    <w:p>
      <w:pPr>
        <w:pStyle w:val="Normal"/>
        <w:rPr>
          <w:rFonts w:cs="Arial"/>
          <w:color w:val="000000"/>
          <w:sz w:val="20"/>
        </w:rPr>
      </w:pPr>
      <w:r>
        <w:rPr>
          <w:rFonts w:cs="Arial"/>
          <w:color w:val="000000"/>
          <w:sz w:val="20"/>
        </w:rPr>
        <w:t>New Deals by Region</w:t>
      </w:r>
    </w:p>
    <w:tbl>
      <w:tblPr>
        <w:tblW w:w="2895" w:type="dxa"/>
        <w:jc w:val="start"/>
        <w:tblInd w:w="0" w:type="dxa"/>
        <w:tblLayout w:type="fixed"/>
        <w:tblCellMar>
          <w:top w:w="0" w:type="dxa"/>
          <w:start w:w="108" w:type="dxa"/>
          <w:bottom w:w="0" w:type="dxa"/>
          <w:end w:w="108" w:type="dxa"/>
        </w:tblCellMar>
      </w:tblPr>
      <w:tblGrid>
        <w:gridCol w:w="2178"/>
        <w:gridCol w:w="717"/>
      </w:tblGrid>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cs="Arial"/>
                <w:color w:val="000000"/>
                <w:sz w:val="20"/>
              </w:rPr>
            </w:pPr>
            <w:r>
              <w:rPr>
                <w:rFonts w:cs="Arial"/>
                <w:color w:val="000000"/>
                <w:sz w:val="20"/>
              </w:rPr>
              <w:t>Central</w:t>
            </w:r>
          </w:p>
        </w:tc>
        <w:tc>
          <w:tcPr>
            <w:tcW w:w="717" w:type="dxa"/>
            <w:tcBorders>
              <w:top w:val="single" w:sz="4" w:space="0" w:color="000000"/>
              <w:start w:val="single" w:sz="4" w:space="0" w:color="000000"/>
              <w:bottom w:val="single" w:sz="4" w:space="0" w:color="000000"/>
              <w:end w:val="single" w:sz="4" w:space="0" w:color="000000"/>
            </w:tcBorders>
          </w:tcPr>
          <w:p>
            <w:pPr>
              <w:pStyle w:val="Normal"/>
              <w:rPr>
                <w:rFonts w:cs="Arial"/>
                <w:color w:val="000000"/>
                <w:sz w:val="20"/>
              </w:rPr>
            </w:pPr>
            <w:r>
              <w:rPr>
                <w:rFonts w:eastAsia="Arial" w:cs="Arial"/>
                <w:color w:val="000000"/>
                <w:sz w:val="20"/>
              </w:rPr>
              <w:t xml:space="preserve">  </w:t>
            </w:r>
            <w:r>
              <w:rPr>
                <w:rFonts w:cs="Arial"/>
                <w:color w:val="000000"/>
                <w:sz w:val="20"/>
              </w:rPr>
              <w:t>564</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cs="Arial"/>
                <w:color w:val="000000"/>
                <w:sz w:val="20"/>
              </w:rPr>
            </w:pPr>
            <w:r>
              <w:rPr>
                <w:rFonts w:cs="Arial"/>
                <w:color w:val="000000"/>
                <w:sz w:val="20"/>
              </w:rPr>
              <w:t>East</w:t>
            </w:r>
          </w:p>
        </w:tc>
        <w:tc>
          <w:tcPr>
            <w:tcW w:w="717" w:type="dxa"/>
            <w:tcBorders>
              <w:top w:val="single" w:sz="4" w:space="0" w:color="000000"/>
              <w:start w:val="single" w:sz="4" w:space="0" w:color="000000"/>
              <w:bottom w:val="single" w:sz="4" w:space="0" w:color="000000"/>
              <w:end w:val="single" w:sz="4" w:space="0" w:color="000000"/>
            </w:tcBorders>
          </w:tcPr>
          <w:p>
            <w:pPr>
              <w:pStyle w:val="Normal"/>
              <w:rPr>
                <w:rFonts w:cs="Arial"/>
                <w:color w:val="000000"/>
                <w:sz w:val="20"/>
              </w:rPr>
            </w:pPr>
            <w:r>
              <w:rPr>
                <w:rFonts w:eastAsia="Arial" w:cs="Arial"/>
                <w:color w:val="000000"/>
                <w:sz w:val="20"/>
              </w:rPr>
              <w:t xml:space="preserve">  </w:t>
            </w:r>
            <w:r>
              <w:rPr>
                <w:rFonts w:cs="Arial"/>
                <w:color w:val="000000"/>
                <w:sz w:val="20"/>
              </w:rPr>
              <w:t xml:space="preserve">381  </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cs="Arial"/>
                <w:color w:val="000000"/>
                <w:sz w:val="20"/>
              </w:rPr>
            </w:pPr>
            <w:r>
              <w:rPr>
                <w:rFonts w:cs="Arial"/>
                <w:color w:val="000000"/>
                <w:sz w:val="20"/>
              </w:rPr>
              <w:t>West</w:t>
            </w:r>
          </w:p>
        </w:tc>
        <w:tc>
          <w:tcPr>
            <w:tcW w:w="717" w:type="dxa"/>
            <w:tcBorders>
              <w:top w:val="single" w:sz="4" w:space="0" w:color="000000"/>
              <w:start w:val="single" w:sz="4" w:space="0" w:color="000000"/>
              <w:bottom w:val="single" w:sz="4" w:space="0" w:color="000000"/>
              <w:end w:val="single" w:sz="4" w:space="0" w:color="000000"/>
            </w:tcBorders>
          </w:tcPr>
          <w:p>
            <w:pPr>
              <w:pStyle w:val="Normal"/>
              <w:rPr>
                <w:rFonts w:cs="Arial"/>
                <w:color w:val="000000"/>
                <w:sz w:val="20"/>
              </w:rPr>
            </w:pPr>
            <w:r>
              <w:rPr>
                <w:rFonts w:eastAsia="Arial" w:cs="Arial"/>
                <w:color w:val="000000"/>
                <w:sz w:val="20"/>
              </w:rPr>
              <w:t xml:space="preserve">  </w:t>
            </w:r>
            <w:r>
              <w:rPr>
                <w:rFonts w:cs="Arial"/>
                <w:color w:val="000000"/>
                <w:sz w:val="20"/>
              </w:rPr>
              <w:t>206</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cs="Arial"/>
                <w:color w:val="000000"/>
                <w:sz w:val="20"/>
              </w:rPr>
            </w:pPr>
            <w:r>
              <w:rPr>
                <w:rFonts w:cs="Arial"/>
                <w:color w:val="000000"/>
                <w:sz w:val="20"/>
              </w:rPr>
              <w:t>Texas</w:t>
            </w:r>
          </w:p>
        </w:tc>
        <w:tc>
          <w:tcPr>
            <w:tcW w:w="717" w:type="dxa"/>
            <w:tcBorders>
              <w:top w:val="single" w:sz="4" w:space="0" w:color="000000"/>
              <w:start w:val="single" w:sz="4" w:space="0" w:color="000000"/>
              <w:bottom w:val="single" w:sz="4" w:space="0" w:color="000000"/>
              <w:end w:val="single" w:sz="4" w:space="0" w:color="000000"/>
            </w:tcBorders>
          </w:tcPr>
          <w:p>
            <w:pPr>
              <w:pStyle w:val="Normal"/>
              <w:rPr>
                <w:rFonts w:cs="Arial"/>
                <w:color w:val="000000"/>
                <w:sz w:val="20"/>
              </w:rPr>
            </w:pPr>
            <w:r>
              <w:rPr>
                <w:rFonts w:eastAsia="Arial" w:cs="Arial"/>
                <w:color w:val="000000"/>
                <w:sz w:val="20"/>
              </w:rPr>
              <w:t xml:space="preserve">    </w:t>
            </w:r>
            <w:r>
              <w:rPr>
                <w:rFonts w:cs="Arial"/>
                <w:color w:val="000000"/>
                <w:sz w:val="20"/>
              </w:rPr>
              <w:t>40</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cs="Arial"/>
                <w:color w:val="000000"/>
                <w:sz w:val="20"/>
              </w:rPr>
            </w:pPr>
            <w:r>
              <w:rPr>
                <w:rFonts w:cs="Arial"/>
                <w:color w:val="000000"/>
                <w:sz w:val="20"/>
              </w:rPr>
              <w:t>Total</w:t>
            </w:r>
          </w:p>
        </w:tc>
        <w:tc>
          <w:tcPr>
            <w:tcW w:w="717" w:type="dxa"/>
            <w:tcBorders>
              <w:top w:val="single" w:sz="4" w:space="0" w:color="000000"/>
              <w:start w:val="single" w:sz="4" w:space="0" w:color="000000"/>
              <w:bottom w:val="single" w:sz="4" w:space="0" w:color="000000"/>
              <w:end w:val="single" w:sz="4" w:space="0" w:color="000000"/>
            </w:tcBorders>
          </w:tcPr>
          <w:p>
            <w:pPr>
              <w:pStyle w:val="Normal"/>
              <w:rPr>
                <w:rFonts w:cs="Arial"/>
                <w:color w:val="000000"/>
                <w:sz w:val="20"/>
              </w:rPr>
            </w:pPr>
            <w:r>
              <w:rPr>
                <w:rFonts w:cs="Arial"/>
                <w:color w:val="000000"/>
                <w:sz w:val="20"/>
              </w:rPr>
              <w:t>1,191</w:t>
            </w:r>
          </w:p>
        </w:tc>
      </w:tr>
    </w:tbl>
    <w:p>
      <w:pPr>
        <w:pStyle w:val="CopyList"/>
        <w:rPr/>
      </w:pPr>
      <w:r>
        <w:rPr/>
        <w:t>cc:</w:t>
      </w:r>
    </w:p>
    <w:p>
      <w:pPr>
        <w:pStyle w:val="CopyList"/>
        <w:spacing w:before="0" w:after="0"/>
        <w:rPr/>
      </w:pPr>
      <w:r>
        <w:rPr/>
        <w:t>Bob Hall</w:t>
      </w:r>
    </w:p>
    <w:p>
      <w:pPr>
        <w:pStyle w:val="CopyList"/>
        <w:spacing w:before="0" w:after="0"/>
        <w:rPr/>
      </w:pPr>
      <w:r>
        <w:rPr/>
        <w:t>Melissa Murphy</w:t>
      </w:r>
    </w:p>
    <w:p>
      <w:pPr>
        <w:pStyle w:val="CopyList"/>
        <w:spacing w:before="0" w:after="0"/>
        <w:rPr/>
      </w:pPr>
      <w:r>
        <w:rPr/>
        <w:t>Ellen Wallumrod</w:t>
      </w:r>
    </w:p>
    <w:p>
      <w:pPr>
        <w:pStyle w:val="CopyList"/>
        <w:spacing w:before="0" w:after="0"/>
        <w:rPr/>
      </w:pPr>
      <w:r>
        <w:rPr/>
        <w:t>Stacey Richardson</w:t>
      </w:r>
    </w:p>
    <w:p>
      <w:pPr>
        <w:pStyle w:val="CopyList"/>
        <w:spacing w:before="0" w:after="0"/>
        <w:rPr/>
      </w:pPr>
      <w:r>
        <w:rPr/>
        <w:t>Diane Anderson</w:t>
      </w:r>
    </w:p>
    <w:p>
      <w:pPr>
        <w:pStyle w:val="CopyList"/>
        <w:spacing w:before="0" w:after="0"/>
        <w:rPr/>
      </w:pPr>
      <w:r>
        <w:rPr/>
        <w:t>Jeff Hodge</w:t>
      </w:r>
    </w:p>
    <w:p>
      <w:pPr>
        <w:pStyle w:val="CopyList"/>
        <w:spacing w:before="0" w:after="0"/>
        <w:rPr/>
      </w:pPr>
      <w:r>
        <w:rPr/>
        <w:t>Mary Cook</w:t>
      </w:r>
    </w:p>
    <w:p>
      <w:pPr>
        <w:pStyle w:val="CopyList"/>
        <w:spacing w:before="0" w:after="0"/>
        <w:rPr/>
      </w:pPr>
      <w:r>
        <w:rPr/>
        <w:t>Marcus Nettelton</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verflowPunct w:val="true"/>
      <w:textAlignment w:val="auto"/>
      <w:outlineLvl w:val="0"/>
    </w:pPr>
    <w:rPr>
      <w:rFonts w:cs="Arial"/>
      <w:color w:val="FF0000"/>
      <w:sz w:val="20"/>
      <w:u w:val="single"/>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2z0">
    <w:name w:val="WW8Num2z0"/>
    <w:qFormat/>
    <w:rPr>
      <w:rFonts w:ascii="Wingdings" w:hAnsi="Wingdings" w:cs="Wingdings"/>
    </w:rPr>
  </w:style>
  <w:style w:type="character" w:styleId="WW8Num2z1">
    <w:name w:val="WW8Num2z1"/>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Wingdings" w:hAnsi="Wingdings" w:cs="Wingdings"/>
    </w:rPr>
  </w:style>
  <w:style w:type="character" w:styleId="WW8Num8z4">
    <w:name w:val="WW8Num8z4"/>
    <w:qFormat/>
    <w:rPr>
      <w:rFonts w:ascii="Courier New" w:hAnsi="Courier New" w:cs="Courier New"/>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Wingdings" w:hAnsi="Wingdings" w:cs="Wingdings"/>
    </w:rPr>
  </w:style>
  <w:style w:type="character" w:styleId="WW8Num10z1">
    <w:name w:val="WW8Num10z1"/>
    <w:qFormat/>
    <w:rPr>
      <w:rFonts w:ascii="Symbol" w:hAnsi="Symbol" w:cs="Symbol"/>
    </w:rPr>
  </w:style>
  <w:style w:type="character" w:styleId="WW8Num10z4">
    <w:name w:val="WW8Num10z4"/>
    <w:qFormat/>
    <w:rPr>
      <w:rFonts w:ascii="Courier New" w:hAnsi="Courier New" w:cs="Courier New"/>
    </w:rPr>
  </w:style>
  <w:style w:type="character" w:styleId="WW8Num11z0">
    <w:name w:val="WW8Num11z0"/>
    <w:qFormat/>
    <w:rPr>
      <w:rFonts w:ascii="Symbol" w:hAnsi="Symbol" w:cs="Symbol"/>
    </w:rPr>
  </w:style>
  <w:style w:type="character" w:styleId="WW8Num11z1">
    <w:name w:val="WW8Num11z1"/>
    <w:qFormat/>
    <w:rPr>
      <w:rFonts w:ascii="Wingdings" w:hAnsi="Wingdings" w:cs="Wingdings"/>
    </w:rPr>
  </w:style>
  <w:style w:type="character" w:styleId="WW8Num11z4">
    <w:name w:val="WW8Num11z4"/>
    <w:qFormat/>
    <w:rPr>
      <w:rFonts w:ascii="Courier New" w:hAnsi="Courier New" w:cs="Courier New"/>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3z1">
    <w:name w:val="WW8Num13z1"/>
    <w:qFormat/>
    <w:rPr>
      <w:rFonts w:ascii="Symbol" w:hAnsi="Symbol" w:cs="Symbol"/>
    </w:rPr>
  </w:style>
  <w:style w:type="character" w:styleId="WW8Num13z4">
    <w:name w:val="WW8Num13z4"/>
    <w:qFormat/>
    <w:rPr>
      <w:rFonts w:ascii="Courier New" w:hAnsi="Courier New" w:cs="Courier New"/>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Wingdings" w:hAnsi="Wingdings" w:cs="Wingdings"/>
    </w:rPr>
  </w:style>
  <w:style w:type="character" w:styleId="WW8Num24z4">
    <w:name w:val="WW8Num24z4"/>
    <w:qFormat/>
    <w:rPr>
      <w:rFonts w:ascii="Courier New" w:hAnsi="Courier New" w:cs="Courier New"/>
    </w:rPr>
  </w:style>
  <w:style w:type="character" w:styleId="WW8NumSt18z0">
    <w:name w:val="WW8NumSt1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overflowPunct w:val="true"/>
      <w:textAlignment w:val="auto"/>
    </w:pPr>
    <w:rPr>
      <w:rFonts w:cs="Arial"/>
      <w:color w:val="00000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2001-11-19T20:13:00Z</dcterms:created>
  <dc:creator>ktherio</dc:creator>
  <dc:description/>
  <dc:language>en-CA</dc:language>
  <cp:lastModifiedBy>ktherio</cp:lastModifiedBy>
  <cp:lastPrinted>2001-10-05T12:21:00Z</cp:lastPrinted>
  <dcterms:modified xsi:type="dcterms:W3CDTF">2001-11-19T20:13:00Z</dcterms:modified>
  <cp:revision>2</cp:revision>
  <dc:subject/>
  <dc:title>Better, Faster, Simpler Memo </dc:title>
</cp:coreProperties>
</file>