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 xml:space="preserve">Weather Risk Management and EES – </w:t>
      </w:r>
    </w:p>
    <w:p>
      <w:pPr>
        <w:pStyle w:val="Normal"/>
        <w:jc w:val="both"/>
        <w:rPr/>
      </w:pPr>
      <w:r>
        <w:rPr/>
      </w:r>
    </w:p>
    <w:p>
      <w:pPr>
        <w:pStyle w:val="Heading1"/>
        <w:ind w:hanging="0" w:start="0"/>
        <w:jc w:val="both"/>
        <w:rPr/>
      </w:pPr>
      <w:r>
        <w:rPr/>
        <w:t xml:space="preserve">Points of Contact </w:t>
      </w:r>
    </w:p>
    <w:p>
      <w:pPr>
        <w:pStyle w:val="Normal"/>
        <w:tabs>
          <w:tab w:val="clear" w:pos="720"/>
          <w:tab w:val="left" w:pos="1080" w:leader="none"/>
        </w:tabs>
        <w:jc w:val="both"/>
        <w:rPr/>
      </w:pPr>
      <w:r>
        <w:rPr/>
        <w:t xml:space="preserve">Weather – </w:t>
        <w:tab/>
        <w:t>Sanjeev Khanna, Director, Structuring</w:t>
      </w:r>
    </w:p>
    <w:p>
      <w:pPr>
        <w:pStyle w:val="Normal"/>
        <w:tabs>
          <w:tab w:val="clear" w:pos="720"/>
          <w:tab w:val="left" w:pos="1080" w:leader="none"/>
        </w:tabs>
        <w:jc w:val="both"/>
        <w:rPr/>
      </w:pPr>
      <w:r>
        <w:rPr/>
        <w:tab/>
        <w:t>Formerly with the gas structuring desk</w:t>
      </w:r>
    </w:p>
    <w:p>
      <w:pPr>
        <w:pStyle w:val="Normal"/>
        <w:tabs>
          <w:tab w:val="clear" w:pos="720"/>
          <w:tab w:val="left" w:pos="1080" w:leader="none"/>
        </w:tabs>
        <w:jc w:val="both"/>
        <w:rPr/>
      </w:pPr>
      <w:r>
        <w:rPr/>
      </w:r>
    </w:p>
    <w:p>
      <w:pPr>
        <w:pStyle w:val="Normal"/>
        <w:tabs>
          <w:tab w:val="clear" w:pos="720"/>
          <w:tab w:val="left" w:pos="1080" w:leader="none"/>
        </w:tabs>
        <w:jc w:val="both"/>
        <w:rPr/>
      </w:pPr>
      <w:r>
        <w:rPr/>
        <w:tab/>
        <w:t>Claudio Ribeiro, Manager, New Product Development</w:t>
      </w:r>
    </w:p>
    <w:p>
      <w:pPr>
        <w:pStyle w:val="Normal"/>
        <w:tabs>
          <w:tab w:val="clear" w:pos="720"/>
          <w:tab w:val="left" w:pos="1080" w:leader="none"/>
        </w:tabs>
        <w:jc w:val="both"/>
        <w:rPr/>
      </w:pPr>
      <w:r>
        <w:rPr/>
        <w:tab/>
        <w:t>Formerly worked for Malik Avs on the consumption desk at EES</w:t>
      </w:r>
    </w:p>
    <w:p>
      <w:pPr>
        <w:pStyle w:val="Normal"/>
        <w:tabs>
          <w:tab w:val="clear" w:pos="720"/>
          <w:tab w:val="left" w:pos="1080" w:leader="none"/>
        </w:tabs>
        <w:jc w:val="both"/>
        <w:rPr/>
      </w:pPr>
      <w:r>
        <w:rPr/>
      </w:r>
    </w:p>
    <w:p>
      <w:pPr>
        <w:pStyle w:val="Normal"/>
        <w:tabs>
          <w:tab w:val="clear" w:pos="720"/>
          <w:tab w:val="left" w:pos="1080" w:leader="none"/>
        </w:tabs>
        <w:jc w:val="both"/>
        <w:rPr/>
      </w:pPr>
      <w:r>
        <w:rPr/>
        <w:tab/>
        <w:t>Gary Taylor, Manager, Origination</w:t>
      </w:r>
    </w:p>
    <w:p>
      <w:pPr>
        <w:pStyle w:val="Normal"/>
        <w:tabs>
          <w:tab w:val="clear" w:pos="720"/>
          <w:tab w:val="left" w:pos="1080" w:leader="none"/>
        </w:tabs>
        <w:jc w:val="both"/>
        <w:rPr/>
      </w:pPr>
      <w:r>
        <w:rPr/>
        <w:tab/>
        <w:t xml:space="preserve">Formerly worked for Product Marketing in EES </w:t>
      </w:r>
    </w:p>
    <w:p>
      <w:pPr>
        <w:pStyle w:val="Normal"/>
        <w:tabs>
          <w:tab w:val="clear" w:pos="720"/>
          <w:tab w:val="left" w:pos="1080" w:leader="none"/>
        </w:tabs>
        <w:jc w:val="both"/>
        <w:rPr/>
      </w:pPr>
      <w:r>
        <w:rPr/>
      </w:r>
    </w:p>
    <w:p>
      <w:pPr>
        <w:pStyle w:val="Normal"/>
        <w:tabs>
          <w:tab w:val="clear" w:pos="720"/>
          <w:tab w:val="left" w:pos="1080" w:leader="none"/>
        </w:tabs>
        <w:jc w:val="both"/>
        <w:rPr/>
      </w:pPr>
      <w:r>
        <w:rPr/>
        <w:tab/>
        <w:t>Eduardo Gil, Associate, New Product Development</w:t>
      </w:r>
    </w:p>
    <w:p>
      <w:pPr>
        <w:pStyle w:val="Normal"/>
        <w:tabs>
          <w:tab w:val="clear" w:pos="720"/>
          <w:tab w:val="left" w:pos="1080" w:leader="none"/>
        </w:tabs>
        <w:ind w:start="1080" w:end="0"/>
        <w:jc w:val="both"/>
        <w:rPr/>
      </w:pPr>
      <w:r>
        <w:rPr/>
        <w:t>Formerly worked for Gordon Savage in the Utility Risk Management group at EES</w:t>
      </w:r>
    </w:p>
    <w:p>
      <w:pPr>
        <w:pStyle w:val="Normal"/>
        <w:tabs>
          <w:tab w:val="clear" w:pos="720"/>
          <w:tab w:val="left" w:pos="1080" w:leader="none"/>
        </w:tabs>
        <w:jc w:val="both"/>
        <w:rPr/>
      </w:pPr>
      <w:r>
        <w:rPr/>
        <w:tab/>
      </w:r>
    </w:p>
    <w:p>
      <w:pPr>
        <w:pStyle w:val="Heading2"/>
        <w:ind w:hanging="0" w:start="0"/>
        <w:rPr/>
      </w:pPr>
      <w:r>
        <w:rPr/>
        <w:t>Current Initiatives</w:t>
      </w:r>
    </w:p>
    <w:p>
      <w:pPr>
        <w:pStyle w:val="Normal"/>
        <w:tabs>
          <w:tab w:val="clear" w:pos="720"/>
          <w:tab w:val="left" w:pos="1080" w:leader="none"/>
        </w:tabs>
        <w:jc w:val="both"/>
        <w:rPr/>
      </w:pPr>
      <w:r>
        <w:rPr/>
      </w:r>
    </w:p>
    <w:p>
      <w:pPr>
        <w:pStyle w:val="Normal"/>
        <w:numPr>
          <w:ilvl w:val="0"/>
          <w:numId w:val="2"/>
        </w:numPr>
        <w:tabs>
          <w:tab w:val="clear" w:pos="720"/>
          <w:tab w:val="left" w:pos="1080" w:leader="none"/>
        </w:tabs>
        <w:jc w:val="both"/>
        <w:rPr>
          <w:i/>
          <w:i/>
          <w:iCs/>
        </w:rPr>
      </w:pPr>
      <w:r>
        <w:rPr/>
        <w:t xml:space="preserve">We have been working with Gordon Savage’s group for about two months now to identify and quantify weather exposure embedded in EES’s forward curves for regulated electricity rates.  To date, we have priced a trade for North Carolina, and analyzed exposures in Nevada and Florida. </w:t>
      </w:r>
      <w:r>
        <w:rPr>
          <w:i/>
          <w:iCs/>
        </w:rPr>
        <w:t>Our understanding is that Gordon is currently considering whether there are natural offsets/mitigants to this exposure. We have stopped additional analysis/pricing pending additional work by Gordon and his people on his exposures.  If this does have applicability to EES we believe that it will also have applicability as a product to other companies.</w:t>
      </w:r>
    </w:p>
    <w:p>
      <w:pPr>
        <w:pStyle w:val="Normal"/>
        <w:tabs>
          <w:tab w:val="clear" w:pos="720"/>
          <w:tab w:val="left" w:pos="1080" w:leader="none"/>
        </w:tabs>
        <w:jc w:val="both"/>
        <w:rPr>
          <w:i/>
          <w:i/>
          <w:iCs/>
        </w:rPr>
      </w:pPr>
      <w:r>
        <w:rPr>
          <w:i/>
          <w:iCs/>
        </w:rPr>
      </w:r>
    </w:p>
    <w:p>
      <w:pPr>
        <w:pStyle w:val="BodyTextIndent"/>
        <w:rPr/>
      </w:pPr>
      <w:r>
        <w:rPr/>
        <w:t>We are pleased with our working relationship with Gordon and appreciate his interest in our products. However, given the magnitude of his other exposures relative to weather, weather has clearly been a side effort.</w:t>
      </w:r>
    </w:p>
    <w:p>
      <w:pPr>
        <w:pStyle w:val="Normal"/>
        <w:tabs>
          <w:tab w:val="clear" w:pos="720"/>
          <w:tab w:val="left" w:pos="1080" w:leader="none"/>
        </w:tabs>
        <w:jc w:val="both"/>
        <w:rPr/>
      </w:pPr>
      <w:r>
        <w:rPr/>
      </w:r>
    </w:p>
    <w:p>
      <w:pPr>
        <w:pStyle w:val="Normal"/>
        <w:numPr>
          <w:ilvl w:val="0"/>
          <w:numId w:val="2"/>
        </w:numPr>
        <w:tabs>
          <w:tab w:val="clear" w:pos="720"/>
          <w:tab w:val="left" w:pos="1080" w:leader="none"/>
        </w:tabs>
        <w:jc w:val="both"/>
        <w:rPr/>
      </w:pPr>
      <w:r>
        <w:rPr/>
        <w:t>We have also received from Gordon’s group a number of “total requirements” deal contracts to review in order to understand how EES and the client address volumeteric exposure, i.e. weather for non-industrial clients.  However, we face two issues with respect to analyzing the volumeteric exposure: 1) there is a lack of information and 2) there does not appear to be clear ownership of this risk within EES.</w:t>
      </w:r>
    </w:p>
    <w:p>
      <w:pPr>
        <w:pStyle w:val="Normal"/>
        <w:tabs>
          <w:tab w:val="clear" w:pos="720"/>
          <w:tab w:val="left" w:pos="1080" w:leader="none"/>
        </w:tabs>
        <w:jc w:val="both"/>
        <w:rPr/>
      </w:pPr>
      <w:r>
        <w:rPr/>
      </w:r>
    </w:p>
    <w:p>
      <w:pPr>
        <w:pStyle w:val="Normal"/>
        <w:tabs>
          <w:tab w:val="clear" w:pos="720"/>
          <w:tab w:val="left" w:pos="1080" w:leader="none"/>
        </w:tabs>
        <w:ind w:start="720" w:end="0"/>
        <w:jc w:val="both"/>
        <w:rPr/>
      </w:pPr>
      <w:r>
        <w:rPr/>
        <w:t xml:space="preserve">Today, most of the “true” hedgers in the weather market are distributors of Btu’s.  These companies are exposed (simplistically) to mild weather, i.e. warm winters and cool summers. In order to fully develop, the weather market needs the participation of Btu consumers to balance the market.  </w:t>
      </w:r>
      <w:r>
        <w:rPr>
          <w:b/>
          <w:bCs/>
        </w:rPr>
        <w:t xml:space="preserve">We believe that EES, as potentially the largest aggregator of Btu consumption, can help balance the market and realize excess returns for doing so. </w:t>
      </w:r>
      <w:r>
        <w:br w:type="page"/>
      </w:r>
    </w:p>
    <w:p>
      <w:pPr>
        <w:pStyle w:val="Normal"/>
        <w:tabs>
          <w:tab w:val="clear" w:pos="720"/>
          <w:tab w:val="left" w:pos="1080" w:leader="none"/>
        </w:tabs>
        <w:jc w:val="both"/>
        <w:rPr>
          <w:b/>
          <w:bCs/>
        </w:rPr>
      </w:pPr>
      <w:r>
        <w:rPr>
          <w:b/>
          <w:bCs/>
        </w:rPr>
        <w:t>Past Efforts</w:t>
      </w:r>
    </w:p>
    <w:p>
      <w:pPr>
        <w:pStyle w:val="Normal"/>
        <w:tabs>
          <w:tab w:val="clear" w:pos="720"/>
          <w:tab w:val="left" w:pos="1080" w:leader="none"/>
        </w:tabs>
        <w:jc w:val="both"/>
        <w:rPr>
          <w:b/>
          <w:bCs/>
        </w:rPr>
      </w:pPr>
      <w:r>
        <w:rPr>
          <w:b/>
          <w:bCs/>
        </w:rPr>
      </w:r>
    </w:p>
    <w:p>
      <w:pPr>
        <w:pStyle w:val="Normal"/>
        <w:numPr>
          <w:ilvl w:val="0"/>
          <w:numId w:val="2"/>
        </w:numPr>
        <w:tabs>
          <w:tab w:val="clear" w:pos="720"/>
          <w:tab w:val="left" w:pos="1080" w:leader="none"/>
        </w:tabs>
        <w:jc w:val="both"/>
        <w:rPr/>
      </w:pPr>
      <w:r>
        <w:rPr/>
        <w:t>Last year at this time, we worked with Anoush Faranghi and individuals from Harold Bucchanan’s group to develop a product for the Dallas market place to take advantage of a product being offered by TXU.  We successfully developed the product, but were not able to role it out in time for the summer season.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tabs>
        <w:tab w:val="clear" w:pos="720"/>
        <w:tab w:val="left" w:pos="1080" w:leader="none"/>
      </w:tabs>
      <w:jc w:val="both"/>
      <w:outlineLvl w:val="1"/>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s>
      <w:ind w:hanging="0" w:start="72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2001-05-31T14:16:00Z</dcterms:created>
  <dc:creator>mtawney</dc:creator>
  <dc:description/>
  <dc:language>en-CA</dc:language>
  <cp:lastModifiedBy>mtawney</cp:lastModifiedBy>
  <dcterms:modified xsi:type="dcterms:W3CDTF">2001-05-31T14:18:00Z</dcterms:modified>
  <cp:revision>3</cp:revision>
  <dc:subject/>
  <dc:title>Weather Risk Management and EES – </dc:title>
</cp:coreProperties>
</file>