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Weather Derivatives Reinsurance</w:t>
      </w:r>
    </w:p>
    <w:p>
      <w:pPr>
        <w:pStyle w:val="Normal"/>
        <w:rPr/>
      </w:pPr>
      <w:r>
        <w:rPr/>
      </w:r>
    </w:p>
    <w:p>
      <w:pPr>
        <w:pStyle w:val="Normal"/>
        <w:rPr/>
      </w:pPr>
      <w:r>
        <w:rPr/>
      </w:r>
    </w:p>
    <w:p>
      <w:pPr>
        <w:pStyle w:val="BodyText"/>
        <w:spacing w:before="0" w:after="0"/>
        <w:rPr>
          <w:rFonts w:ascii="Times New Roman" w:hAnsi="Times New Roman" w:cs="Times New Roman"/>
        </w:rPr>
      </w:pPr>
      <w:r>
        <w:rPr>
          <w:rFonts w:cs="Times New Roman" w:ascii="Times New Roman" w:hAnsi="Times New Roman"/>
        </w:rPr>
        <w:t>Sorema would like to reinsure a Bermuda based Class III company, British Indemnity, on their weather derivatives activity. To satisfy the Credit requirement of the Buyers, and instead of providing an LOC, British Indemnity offers to assign the rights to the Reinsurance Certificate to the Buyers. This will allow the Buyers to get direct access to and rely upon Sorema NA Re’s credit and rating.</w:t>
      </w:r>
    </w:p>
    <w:p>
      <w:pPr>
        <w:pStyle w:val="BodyText"/>
        <w:spacing w:before="0" w:after="0"/>
        <w:rPr>
          <w:rFonts w:ascii="Times New Roman" w:hAnsi="Times New Roman" w:cs="Times New Roman"/>
        </w:rPr>
      </w:pPr>
      <w:r>
        <w:rPr>
          <w:rFonts w:cs="Times New Roman" w:ascii="Times New Roman" w:hAnsi="Times New Roman"/>
        </w:rPr>
      </w:r>
    </w:p>
    <w:p>
      <w:pPr>
        <w:pStyle w:val="BodyText"/>
        <w:spacing w:before="0" w:after="0"/>
        <w:rPr>
          <w:rFonts w:ascii="Times New Roman" w:hAnsi="Times New Roman" w:cs="Times New Roman"/>
          <w:lang w:val="en-CA"/>
        </w:rPr>
      </w:pPr>
      <w:r>
        <w:rPr>
          <w:rFonts w:cs="Times New Roman" w:ascii="Times New Roman" w:hAnsi="Times New Roman"/>
        </w:rPr>
        <w:t>The assignment will function as follows: “the ISDA counterpart</w:t>
      </w:r>
      <w:r>
        <w:rPr>
          <w:rFonts w:cs="Times New Roman" w:ascii="Times New Roman" w:hAnsi="Times New Roman"/>
          <w:lang w:val="en-CA"/>
        </w:rPr>
        <w:t xml:space="preserve"> will enter into an ISDA Agreement with British Indemnity hereafter referred as Company A.  Company A will enter into an insurance policy with another British Indemnity company, hereafter referred as Company B. This would constitute the “AB Agreement”; the policy will be subject to Bermuda law as opposed to the ISDA which is governed by New York law.  Company B will, contemporaneously, enter into a facultative reinsurance agreement with SOREMA Re (“SOREMA Agreement”).   At the time that the above-referenced contracts are entered into, Company B will assign its rights to reinsurance receivables under the SOREMA Agreement to Company A (the “Reinsurance Assignment”).  At the same time, Company A will assign both its rights to insurance receivables under the AB Agreement as well as its rights under the Reinsurance Assignment to the ISDA counterpart.  We believe that under Bermuda insolvency law these assignments will not be viewed as part of the estate of any future insolvent company. Therefore, the ISDA counterpart has some guarantee that it will be protected in the event of a future default of British Indemnity, and it will be entitled to collect payments made by Sorema N.A.. The ISDA counterpart may seek comfort from Sorema NA’s Rating (A AM&amp;Best, A+ S&amp;P).”</w:t>
      </w:r>
    </w:p>
    <w:p>
      <w:pPr>
        <w:pStyle w:val="BodyText"/>
        <w:spacing w:before="0" w:after="0"/>
        <w:rPr>
          <w:rFonts w:ascii="Times New Roman" w:hAnsi="Times New Roman" w:cs="Times New Roman"/>
          <w:lang w:val="en-CA"/>
        </w:rPr>
      </w:pPr>
      <w:r>
        <w:rPr>
          <w:rFonts w:cs="Times New Roman" w:ascii="Times New Roman" w:hAnsi="Times New Roman"/>
          <w:lang w:val="en-CA"/>
        </w:rPr>
      </w:r>
    </w:p>
    <w:p>
      <w:pPr>
        <w:pStyle w:val="BodyText"/>
        <w:spacing w:before="0" w:after="0"/>
        <w:rPr>
          <w:sz w:val="20"/>
          <w:lang w:val="en-CA"/>
        </w:rPr>
      </w:pPr>
      <w:r>
        <w:rPr>
          <w:sz w:val="20"/>
          <w:lang w:val="en-CA"/>
        </w:rPr>
      </w:r>
    </w:p>
    <w:p>
      <w:pPr>
        <w:pStyle w:val="Normal"/>
        <w:rPr>
          <w:sz w:val="20"/>
        </w:rPr>
      </w:pPr>
      <w:r>
        <w:rPr>
          <w:sz w:val="20"/>
        </w:rPr>
      </w:r>
    </w:p>
    <w:p>
      <w:pPr>
        <w:pStyle w:val="Normal"/>
        <w:rPr>
          <w:lang w:val="en-CA"/>
        </w:rPr>
      </w:pPr>
      <w:r>
        <w:rPr>
          <w:lang w:val="en-CA"/>
        </w:rPr>
        <mc:AlternateContent>
          <mc:Choice Requires="wps">
            <w:drawing>
              <wp:anchor behindDoc="0" distT="0" distB="0" distL="114935" distR="114935" simplePos="0" locked="0" layoutInCell="1" allowOverlap="1" relativeHeight="13">
                <wp:simplePos x="0" y="0"/>
                <wp:positionH relativeFrom="column">
                  <wp:posOffset>1234440</wp:posOffset>
                </wp:positionH>
                <wp:positionV relativeFrom="paragraph">
                  <wp:posOffset>123825</wp:posOffset>
                </wp:positionV>
                <wp:extent cx="274320" cy="640080"/>
                <wp:effectExtent l="5080" t="1270" r="6350" b="5080"/>
                <wp:wrapNone/>
                <wp:docPr id="1" name=""/>
                <a:graphic xmlns:a="http://schemas.openxmlformats.org/drawingml/2006/main">
                  <a:graphicData uri="http://schemas.microsoft.com/office/word/2010/wordprocessingShape">
                    <wps:wsp>
                      <wps:cNvSpPr/>
                      <wps:spPr>
                        <a:xfrm flipV="1">
                          <a:off x="0" y="0"/>
                          <a:ext cx="274320" cy="640080"/>
                        </a:xfrm>
                        <a:custGeom>
                          <a:avLst/>
                          <a:gdLst>
                            <a:gd name="textAreaLeft" fmla="*/ 20880 w 155520"/>
                            <a:gd name="textAreaRight" fmla="*/ 134640 w 155520"/>
                            <a:gd name="textAreaTop" fmla="*/ 63720 h 362880"/>
                            <a:gd name="textAreaBottom" fmla="*/ 263520 h 362880"/>
                            <a:gd name="GluePoint1X" fmla="*/ 0 w 21600"/>
                            <a:gd name="GluePoint1Y" fmla="*/ 17 h 21600"/>
                            <a:gd name="GluePoint2X" fmla="*/ 2 w 21600"/>
                            <a:gd name="GluePoint2Y" fmla="*/ 14 h 21600"/>
                            <a:gd name="GluePoint3X" fmla="*/ 22 w 21600"/>
                            <a:gd name="GluePoint3Y" fmla="*/ 8 h 21600"/>
                            <a:gd name="GluePoint4X" fmla="*/ 2 w 21600"/>
                            <a:gd name="GluePoint4Y" fmla="*/ 12 h 21600"/>
                            <a:gd name="GluePoint5X" fmla="*/ 22 w 21600"/>
                            <a:gd name="GluePoint5Y" fmla="*/ 16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21600" y="0"/>
                              </a:moveTo>
                              <a:arcTo wR="21600" hR="7560" stAng="-5400000" swAng="-5400000"/>
                              <a:lnTo>
                                <a:pt x="0" y="11880"/>
                              </a:lnTo>
                              <a:arcTo wR="21600" hR="7560" stAng="10800000" swAng="-2682637"/>
                              <a:lnTo>
                                <a:pt x="14400" y="21168"/>
                              </a:lnTo>
                              <a:lnTo>
                                <a:pt x="21600" y="17280"/>
                              </a:lnTo>
                              <a:lnTo>
                                <a:pt x="14400" y="12528"/>
                              </a:lnTo>
                              <a:lnTo>
                                <a:pt x="14400" y="14688"/>
                              </a:lnTo>
                              <a:arcTo wR="21600" hR="7560" stAng="8117363" swAng="2325203"/>
                              <a:lnTo>
                                <a:pt x="900" y="9720"/>
                              </a:lnTo>
                              <a:arcTo wR="21600" hR="7560" stAng="-10442565" swAng="5042565"/>
                              <a:close/>
                            </a:path>
                            <a:path fill="darkenLess" w="21600" h="21600">
                              <a:moveTo>
                                <a:pt x="21600" y="0"/>
                              </a:moveTo>
                              <a:arcTo wR="21600" hR="7560" stAng="-5400000" swAng="-5400000"/>
                              <a:lnTo>
                                <a:pt x="0" y="7560"/>
                              </a:lnTo>
                              <a:arcTo wR="21600" hR="7560" stAng="10800000" swAng="-357435"/>
                              <a:lnTo>
                                <a:pt x="900" y="9720"/>
                              </a:lnTo>
                              <a:arcTo wR="21600" hR="7560" stAng="-1044256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97.2pt;margin-top:9.75pt;width:21.55pt;height:50.35pt;flip:y;mso-wrap-style:none;v-text-anchor:middle">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2">
                <wp:simplePos x="0" y="0"/>
                <wp:positionH relativeFrom="column">
                  <wp:posOffset>1504315</wp:posOffset>
                </wp:positionH>
                <wp:positionV relativeFrom="paragraph">
                  <wp:posOffset>44450</wp:posOffset>
                </wp:positionV>
                <wp:extent cx="2020570" cy="283210"/>
                <wp:effectExtent l="0" t="0" r="0" b="0"/>
                <wp:wrapNone/>
                <wp:docPr id="2" name="Frame2"/>
                <a:graphic xmlns:a="http://schemas.openxmlformats.org/drawingml/2006/main">
                  <a:graphicData uri="http://schemas.microsoft.com/office/word/2010/wordprocessingShape">
                    <wps:wsp>
                      <wps:cNvSpPr txBox="1"/>
                      <wps:spPr>
                        <a:xfrm>
                          <a:off x="0" y="0"/>
                          <a:ext cx="2020570" cy="283210"/>
                        </a:xfrm>
                        <a:prstGeom prst="rect"/>
                        <a:solidFill>
                          <a:srgbClr val="FFFFFF"/>
                        </a:solidFill>
                        <a:ln w="9525">
                          <a:solidFill>
                            <a:srgbClr val="000000"/>
                          </a:solidFill>
                        </a:ln>
                      </wps:spPr>
                      <wps:txbx>
                        <w:txbxContent>
                          <w:p>
                            <w:pPr>
                              <w:pStyle w:val="Normal"/>
                              <w:jc w:val="center"/>
                              <w:rPr/>
                            </w:pPr>
                            <w:r>
                              <w:rPr/>
                              <w:t>ISDA Counterpart</w:t>
                            </w:r>
                          </w:p>
                        </w:txbxContent>
                      </wps:txbx>
                      <wps:bodyPr anchor="t" lIns="91440" tIns="45720" rIns="91440" bIns="45720">
                        <a:noAutofit/>
                      </wps:bodyPr>
                    </wps:wsp>
                  </a:graphicData>
                </a:graphic>
              </wp:anchor>
            </w:drawing>
          </mc:Choice>
          <mc:Fallback>
            <w:pict>
              <v:rect fillcolor="#FFFFFF" strokecolor="#000000" strokeweight="0pt" style="position:absolute;rotation:-0;width:159.1pt;height:22.3pt;mso-wrap-distance-left:9.05pt;mso-wrap-distance-right:9.05pt;mso-wrap-distance-top:0pt;mso-wrap-distance-bottom:0pt;margin-top:3.5pt;mso-position-vertical-relative:text;margin-left:118.45pt;mso-position-horizontal-relative:text">
                <v:textbox>
                  <w:txbxContent>
                    <w:p>
                      <w:pPr>
                        <w:pStyle w:val="Normal"/>
                        <w:jc w:val="center"/>
                        <w:rPr/>
                      </w:pPr>
                      <w:r>
                        <w:rPr/>
                        <w:t>ISDA Counterpart</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-137160</wp:posOffset>
                </wp:positionH>
                <wp:positionV relativeFrom="paragraph">
                  <wp:posOffset>32385</wp:posOffset>
                </wp:positionV>
                <wp:extent cx="1280160" cy="671830"/>
                <wp:effectExtent l="0" t="0" r="0" b="0"/>
                <wp:wrapNone/>
                <wp:docPr id="3" name="Frame1"/>
                <a:graphic xmlns:a="http://schemas.openxmlformats.org/drawingml/2006/main">
                  <a:graphicData uri="http://schemas.microsoft.com/office/word/2010/wordprocessingShape">
                    <wps:wsp>
                      <wps:cNvSpPr txBox="1"/>
                      <wps:spPr>
                        <a:xfrm>
                          <a:off x="0" y="0"/>
                          <a:ext cx="1280160" cy="671830"/>
                        </a:xfrm>
                        <a:prstGeom prst="rect"/>
                        <a:solidFill>
                          <a:srgbClr val="FFFFFF">
                            <a:alpha val="0"/>
                          </a:srgbClr>
                        </a:solidFill>
                        <a:ln>
                          <a:solidFill>
                            <a:srgbClr val="000000"/>
                          </a:solidFill>
                        </a:ln>
                      </wps:spPr>
                      <wps:txbx>
                        <w:txbxContent>
                          <w:p>
                            <w:pPr>
                              <w:pStyle w:val="Normal"/>
                              <w:jc w:val="center"/>
                              <w:rPr>
                                <w:sz w:val="20"/>
                              </w:rPr>
                            </w:pPr>
                            <w:r>
                              <w:rPr>
                                <w:sz w:val="20"/>
                              </w:rPr>
                              <w:t>Assignment of rights receivables under the Insurance &amp; Reinsurance contract</w:t>
                            </w:r>
                          </w:p>
                        </w:txbxContent>
                      </wps:txbx>
                      <wps:bodyPr anchor="t" lIns="91440" tIns="45720" rIns="91440" bIns="45720">
                        <a:noAutofit/>
                      </wps:bodyPr>
                    </wps:wsp>
                  </a:graphicData>
                </a:graphic>
              </wp:anchor>
            </w:drawing>
          </mc:Choice>
          <mc:Fallback>
            <w:pict>
              <v:rect fillcolor="#FFFFFF" strokecolor="#000000" strokeweight="0pt" style="position:absolute;rotation:-0;width:100.8pt;height:52.9pt;mso-wrap-distance-left:9.05pt;mso-wrap-distance-right:9.05pt;mso-wrap-distance-top:0pt;mso-wrap-distance-bottom:0pt;margin-top:2.55pt;mso-position-vertical-relative:text;margin-left:-10.8pt;mso-position-horizontal-relative:text">
                <v:fill opacity="0f"/>
                <v:textbox>
                  <w:txbxContent>
                    <w:p>
                      <w:pPr>
                        <w:pStyle w:val="Normal"/>
                        <w:jc w:val="center"/>
                        <w:rPr>
                          <w:sz w:val="20"/>
                        </w:rPr>
                      </w:pPr>
                      <w:r>
                        <w:rPr>
                          <w:sz w:val="20"/>
                        </w:rPr>
                        <w:t>Assignment of rights receivables under the Insurance &amp; Reinsurance contract</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6">
                <wp:simplePos x="0" y="0"/>
                <wp:positionH relativeFrom="column">
                  <wp:posOffset>2514600</wp:posOffset>
                </wp:positionH>
                <wp:positionV relativeFrom="paragraph">
                  <wp:posOffset>168275</wp:posOffset>
                </wp:positionV>
                <wp:extent cx="0" cy="274320"/>
                <wp:effectExtent l="38100" t="0" r="38100" b="0"/>
                <wp:wrapNone/>
                <wp:docPr id="4"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98pt,13.25pt" to="198pt,34.8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7">
                <wp:simplePos x="0" y="0"/>
                <wp:positionH relativeFrom="column">
                  <wp:posOffset>3337560</wp:posOffset>
                </wp:positionH>
                <wp:positionV relativeFrom="paragraph">
                  <wp:posOffset>147955</wp:posOffset>
                </wp:positionV>
                <wp:extent cx="2286000" cy="274320"/>
                <wp:effectExtent l="0" t="0" r="0" b="0"/>
                <wp:wrapNone/>
                <wp:docPr id="5" name="Frame3"/>
                <a:graphic xmlns:a="http://schemas.openxmlformats.org/drawingml/2006/main">
                  <a:graphicData uri="http://schemas.microsoft.com/office/word/2010/wordprocessingShape">
                    <wps:wsp>
                      <wps:cNvSpPr txBox="1"/>
                      <wps:spPr>
                        <a:xfrm>
                          <a:off x="0" y="0"/>
                          <a:ext cx="2286000" cy="274320"/>
                        </a:xfrm>
                        <a:prstGeom prst="rect"/>
                        <a:solidFill>
                          <a:srgbClr val="FFFFFF">
                            <a:alpha val="0"/>
                          </a:srgbClr>
                        </a:solidFill>
                      </wps:spPr>
                      <wps:txbx>
                        <w:txbxContent>
                          <w:p>
                            <w:pPr>
                              <w:pStyle w:val="Normal"/>
                              <w:jc w:val="center"/>
                              <w:rPr/>
                            </w:pPr>
                            <w:r>
                              <w:rPr/>
                              <w:t>ISDA contract – New York laws</w:t>
                            </w:r>
                          </w:p>
                        </w:txbxContent>
                      </wps:txbx>
                      <wps:bodyPr anchor="t" lIns="92075" tIns="46355" rIns="92075" bIns="46355">
                        <a:noAutofit/>
                      </wps:bodyPr>
                    </wps:wsp>
                  </a:graphicData>
                </a:graphic>
              </wp:anchor>
            </w:drawing>
          </mc:Choice>
          <mc:Fallback>
            <w:pict>
              <v:rect fillcolor="#FFFFFF" style="position:absolute;rotation:-0;width:180pt;height:21.6pt;mso-wrap-distance-left:9.05pt;mso-wrap-distance-right:9.05pt;mso-wrap-distance-top:0pt;mso-wrap-distance-bottom:0pt;margin-top:11.65pt;mso-position-vertical-relative:text;margin-left:262.8pt;mso-position-horizontal-relative:text">
                <v:fill opacity="0f"/>
                <v:textbox inset="0.100694444444444in,0.0506944444444444in,0.100694444444444in,0.0506944444444444in">
                  <w:txbxContent>
                    <w:p>
                      <w:pPr>
                        <w:pStyle w:val="Normal"/>
                        <w:jc w:val="center"/>
                        <w:rPr/>
                      </w:pPr>
                      <w:r>
                        <w:rPr/>
                        <w:t>ISDA contract – New York laws</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5">
                <wp:simplePos x="0" y="0"/>
                <wp:positionH relativeFrom="column">
                  <wp:posOffset>1234440</wp:posOffset>
                </wp:positionH>
                <wp:positionV relativeFrom="paragraph">
                  <wp:posOffset>146685</wp:posOffset>
                </wp:positionV>
                <wp:extent cx="274320" cy="640080"/>
                <wp:effectExtent l="5080" t="1270" r="6350" b="5080"/>
                <wp:wrapNone/>
                <wp:docPr id="6" name=""/>
                <a:graphic xmlns:a="http://schemas.openxmlformats.org/drawingml/2006/main">
                  <a:graphicData uri="http://schemas.microsoft.com/office/word/2010/wordprocessingShape">
                    <wps:wsp>
                      <wps:cNvSpPr/>
                      <wps:spPr>
                        <a:xfrm flipV="1">
                          <a:off x="0" y="0"/>
                          <a:ext cx="274320" cy="640080"/>
                        </a:xfrm>
                        <a:custGeom>
                          <a:avLst/>
                          <a:gdLst>
                            <a:gd name="textAreaLeft" fmla="*/ 20880 w 155520"/>
                            <a:gd name="textAreaRight" fmla="*/ 134640 w 155520"/>
                            <a:gd name="textAreaTop" fmla="*/ 63720 h 362880"/>
                            <a:gd name="textAreaBottom" fmla="*/ 263520 h 362880"/>
                            <a:gd name="GluePoint1X" fmla="*/ 0 w 21600"/>
                            <a:gd name="GluePoint1Y" fmla="*/ 17 h 21600"/>
                            <a:gd name="GluePoint2X" fmla="*/ 2 w 21600"/>
                            <a:gd name="GluePoint2Y" fmla="*/ 14 h 21600"/>
                            <a:gd name="GluePoint3X" fmla="*/ 22 w 21600"/>
                            <a:gd name="GluePoint3Y" fmla="*/ 8 h 21600"/>
                            <a:gd name="GluePoint4X" fmla="*/ 2 w 21600"/>
                            <a:gd name="GluePoint4Y" fmla="*/ 12 h 21600"/>
                            <a:gd name="GluePoint5X" fmla="*/ 22 w 21600"/>
                            <a:gd name="GluePoint5Y" fmla="*/ 16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21600" y="0"/>
                              </a:moveTo>
                              <a:arcTo wR="21600" hR="7560" stAng="-5400000" swAng="-5400000"/>
                              <a:lnTo>
                                <a:pt x="0" y="11880"/>
                              </a:lnTo>
                              <a:arcTo wR="21600" hR="7560" stAng="10800000" swAng="-2682637"/>
                              <a:lnTo>
                                <a:pt x="14400" y="21168"/>
                              </a:lnTo>
                              <a:lnTo>
                                <a:pt x="21600" y="17280"/>
                              </a:lnTo>
                              <a:lnTo>
                                <a:pt x="14400" y="12528"/>
                              </a:lnTo>
                              <a:lnTo>
                                <a:pt x="14400" y="14688"/>
                              </a:lnTo>
                              <a:arcTo wR="21600" hR="7560" stAng="8117363" swAng="2325203"/>
                              <a:lnTo>
                                <a:pt x="900" y="9720"/>
                              </a:lnTo>
                              <a:arcTo wR="21600" hR="7560" stAng="-10442565" swAng="5042565"/>
                              <a:close/>
                            </a:path>
                            <a:path fill="darkenLess" w="21600" h="21600">
                              <a:moveTo>
                                <a:pt x="21600" y="0"/>
                              </a:moveTo>
                              <a:arcTo wR="21600" hR="7560" stAng="-5400000" swAng="-5400000"/>
                              <a:lnTo>
                                <a:pt x="0" y="7560"/>
                              </a:lnTo>
                              <a:arcTo wR="21600" hR="7560" stAng="10800000" swAng="-357435"/>
                              <a:lnTo>
                                <a:pt x="900" y="9720"/>
                              </a:lnTo>
                              <a:arcTo wR="21600" hR="7560" stAng="-1044256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97.2pt;margin-top:11.55pt;width:21.55pt;height:50.35pt;flip:y;mso-wrap-style:none;v-text-anchor:middle">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3">
                <wp:simplePos x="0" y="0"/>
                <wp:positionH relativeFrom="column">
                  <wp:posOffset>1504315</wp:posOffset>
                </wp:positionH>
                <wp:positionV relativeFrom="paragraph">
                  <wp:posOffset>67310</wp:posOffset>
                </wp:positionV>
                <wp:extent cx="2020570" cy="283210"/>
                <wp:effectExtent l="0" t="0" r="0" b="0"/>
                <wp:wrapNone/>
                <wp:docPr id="7" name="Frame4"/>
                <a:graphic xmlns:a="http://schemas.openxmlformats.org/drawingml/2006/main">
                  <a:graphicData uri="http://schemas.microsoft.com/office/word/2010/wordprocessingShape">
                    <wps:wsp>
                      <wps:cNvSpPr txBox="1"/>
                      <wps:spPr>
                        <a:xfrm>
                          <a:off x="0" y="0"/>
                          <a:ext cx="2020570" cy="283210"/>
                        </a:xfrm>
                        <a:prstGeom prst="rect"/>
                        <a:solidFill>
                          <a:srgbClr val="FFFFFF"/>
                        </a:solidFill>
                        <a:ln w="9525">
                          <a:solidFill>
                            <a:srgbClr val="000000"/>
                          </a:solidFill>
                        </a:ln>
                      </wps:spPr>
                      <wps:txbx>
                        <w:txbxContent>
                          <w:p>
                            <w:pPr>
                              <w:pStyle w:val="Normal"/>
                              <w:jc w:val="center"/>
                              <w:rPr/>
                            </w:pPr>
                            <w:r>
                              <w:rPr/>
                              <w:t>British Indemnity I (Company A)</w:t>
                            </w:r>
                          </w:p>
                        </w:txbxContent>
                      </wps:txbx>
                      <wps:bodyPr anchor="t" lIns="91440" tIns="45720" rIns="91440" bIns="45720">
                        <a:noAutofit/>
                      </wps:bodyPr>
                    </wps:wsp>
                  </a:graphicData>
                </a:graphic>
              </wp:anchor>
            </w:drawing>
          </mc:Choice>
          <mc:Fallback>
            <w:pict>
              <v:rect fillcolor="#FFFFFF" strokecolor="#000000" strokeweight="0pt" style="position:absolute;rotation:-0;width:159.1pt;height:22.3pt;mso-wrap-distance-left:9.05pt;mso-wrap-distance-right:9.05pt;mso-wrap-distance-top:0pt;mso-wrap-distance-bottom:0pt;margin-top:5.3pt;mso-position-vertical-relative:text;margin-left:118.45pt;mso-position-horizontal-relative:text">
                <v:textbox>
                  <w:txbxContent>
                    <w:p>
                      <w:pPr>
                        <w:pStyle w:val="Normal"/>
                        <w:jc w:val="center"/>
                        <w:rPr/>
                      </w:pPr>
                      <w:r>
                        <w:rPr/>
                        <w:t>British Indemnity I (Company A)</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8">
                <wp:simplePos x="0" y="0"/>
                <wp:positionH relativeFrom="column">
                  <wp:posOffset>3337560</wp:posOffset>
                </wp:positionH>
                <wp:positionV relativeFrom="paragraph">
                  <wp:posOffset>62865</wp:posOffset>
                </wp:positionV>
                <wp:extent cx="2286000" cy="457200"/>
                <wp:effectExtent l="0" t="0" r="0" b="0"/>
                <wp:wrapNone/>
                <wp:docPr id="8" name="Frame6"/>
                <a:graphic xmlns:a="http://schemas.openxmlformats.org/drawingml/2006/main">
                  <a:graphicData uri="http://schemas.microsoft.com/office/word/2010/wordprocessingShape">
                    <wps:wsp>
                      <wps:cNvSpPr txBox="1"/>
                      <wps:spPr>
                        <a:xfrm>
                          <a:off x="0" y="0"/>
                          <a:ext cx="2286000" cy="457200"/>
                        </a:xfrm>
                        <a:prstGeom prst="rect"/>
                        <a:solidFill>
                          <a:srgbClr val="FFFFFF">
                            <a:alpha val="0"/>
                          </a:srgbClr>
                        </a:solidFill>
                      </wps:spPr>
                      <wps:txbx>
                        <w:txbxContent>
                          <w:p>
                            <w:pPr>
                              <w:pStyle w:val="Normal"/>
                              <w:jc w:val="center"/>
                              <w:rPr/>
                            </w:pPr>
                            <w:r>
                              <w:rPr/>
                              <w:t>Insurance contract - Bermuda laws</w:t>
                            </w:r>
                          </w:p>
                          <w:p>
                            <w:pPr>
                              <w:pStyle w:val="Normal"/>
                              <w:jc w:val="center"/>
                              <w:rPr/>
                            </w:pPr>
                            <w:r>
                              <w:rPr/>
                              <w:t>“</w:t>
                            </w:r>
                            <w:r>
                              <w:rPr/>
                              <w:t>AB agreement”</w:t>
                            </w:r>
                          </w:p>
                        </w:txbxContent>
                      </wps:txbx>
                      <wps:bodyPr anchor="t" lIns="92075" tIns="46355" rIns="92075" bIns="46355">
                        <a:noAutofit/>
                      </wps:bodyPr>
                    </wps:wsp>
                  </a:graphicData>
                </a:graphic>
              </wp:anchor>
            </w:drawing>
          </mc:Choice>
          <mc:Fallback>
            <w:pict>
              <v:rect fillcolor="#FFFFFF" style="position:absolute;rotation:-0;width:180pt;height:36pt;mso-wrap-distance-left:9.05pt;mso-wrap-distance-right:9.05pt;mso-wrap-distance-top:0pt;mso-wrap-distance-bottom:0pt;margin-top:4.95pt;mso-position-vertical-relative:text;margin-left:262.8pt;mso-position-horizontal-relative:text">
                <v:fill opacity="0f"/>
                <v:textbox inset="0.100694444444444in,0.0506944444444444in,0.100694444444444in,0.0506944444444444in">
                  <w:txbxContent>
                    <w:p>
                      <w:pPr>
                        <w:pStyle w:val="Normal"/>
                        <w:jc w:val="center"/>
                        <w:rPr/>
                      </w:pPr>
                      <w:r>
                        <w:rPr/>
                        <w:t>Insurance contract - Bermuda laws</w:t>
                      </w:r>
                    </w:p>
                    <w:p>
                      <w:pPr>
                        <w:pStyle w:val="Normal"/>
                        <w:jc w:val="center"/>
                        <w:rPr/>
                      </w:pPr>
                      <w:r>
                        <w:rPr/>
                        <w:t>“</w:t>
                      </w:r>
                      <w:r>
                        <w:rPr/>
                        <w:t>AB agreement”</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-137160</wp:posOffset>
                </wp:positionH>
                <wp:positionV relativeFrom="paragraph">
                  <wp:posOffset>62865</wp:posOffset>
                </wp:positionV>
                <wp:extent cx="1280160" cy="548640"/>
                <wp:effectExtent l="0" t="0" r="0" b="0"/>
                <wp:wrapNone/>
                <wp:docPr id="9" name="Frame5"/>
                <a:graphic xmlns:a="http://schemas.openxmlformats.org/drawingml/2006/main">
                  <a:graphicData uri="http://schemas.microsoft.com/office/word/2010/wordprocessingShape">
                    <wps:wsp>
                      <wps:cNvSpPr txBox="1"/>
                      <wps:spPr>
                        <a:xfrm>
                          <a:off x="0" y="0"/>
                          <a:ext cx="1280160" cy="548640"/>
                        </a:xfrm>
                        <a:prstGeom prst="rect"/>
                        <a:solidFill>
                          <a:srgbClr val="FFFFFF"/>
                        </a:solidFill>
                        <a:ln>
                          <a:solidFill>
                            <a:srgbClr val="000000"/>
                          </a:solidFill>
                        </a:ln>
                      </wps:spPr>
                      <wps:txbx>
                        <w:txbxContent>
                          <w:p>
                            <w:pPr>
                              <w:pStyle w:val="Normal"/>
                              <w:jc w:val="center"/>
                              <w:rPr>
                                <w:sz w:val="20"/>
                              </w:rPr>
                            </w:pPr>
                            <w:r>
                              <w:rPr>
                                <w:sz w:val="20"/>
                              </w:rPr>
                              <w:t>Assignment of rights receivables under the Reinsurance contract</w:t>
                            </w:r>
                          </w:p>
                        </w:txbxContent>
                      </wps:txbx>
                      <wps:bodyPr anchor="t" lIns="91440" tIns="45720" rIns="91440" bIns="45720">
                        <a:noAutofit/>
                      </wps:bodyPr>
                    </wps:wsp>
                  </a:graphicData>
                </a:graphic>
              </wp:anchor>
            </w:drawing>
          </mc:Choice>
          <mc:Fallback>
            <w:pict>
              <v:rect fillcolor="#FFFFFF" strokecolor="#000000" strokeweight="0pt" style="position:absolute;rotation:-0;width:100.8pt;height:43.2pt;mso-wrap-distance-left:9.05pt;mso-wrap-distance-right:9.05pt;mso-wrap-distance-top:0pt;mso-wrap-distance-bottom:0pt;margin-top:4.95pt;mso-position-vertical-relative:text;margin-left:-10.8pt;mso-position-horizontal-relative:text">
                <v:textbox>
                  <w:txbxContent>
                    <w:p>
                      <w:pPr>
                        <w:pStyle w:val="Normal"/>
                        <w:jc w:val="center"/>
                        <w:rPr>
                          <w:sz w:val="20"/>
                        </w:rPr>
                      </w:pPr>
                      <w:r>
                        <w:rPr>
                          <w:sz w:val="20"/>
                        </w:rPr>
                        <w:t>Assignment of rights receivables under the Reinsurance contract</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0">
                <wp:simplePos x="0" y="0"/>
                <wp:positionH relativeFrom="column">
                  <wp:posOffset>2514600</wp:posOffset>
                </wp:positionH>
                <wp:positionV relativeFrom="paragraph">
                  <wp:posOffset>15875</wp:posOffset>
                </wp:positionV>
                <wp:extent cx="0" cy="274320"/>
                <wp:effectExtent l="38100" t="0" r="38100" b="0"/>
                <wp:wrapNone/>
                <wp:docPr id="10"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98pt,1.25pt" to="198pt,22.8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4">
                <wp:simplePos x="0" y="0"/>
                <wp:positionH relativeFrom="column">
                  <wp:posOffset>1504315</wp:posOffset>
                </wp:positionH>
                <wp:positionV relativeFrom="paragraph">
                  <wp:posOffset>90170</wp:posOffset>
                </wp:positionV>
                <wp:extent cx="2020570" cy="283210"/>
                <wp:effectExtent l="0" t="0" r="0" b="0"/>
                <wp:wrapNone/>
                <wp:docPr id="11" name="Frame7"/>
                <a:graphic xmlns:a="http://schemas.openxmlformats.org/drawingml/2006/main">
                  <a:graphicData uri="http://schemas.microsoft.com/office/word/2010/wordprocessingShape">
                    <wps:wsp>
                      <wps:cNvSpPr txBox="1"/>
                      <wps:spPr>
                        <a:xfrm>
                          <a:off x="0" y="0"/>
                          <a:ext cx="2020570" cy="283210"/>
                        </a:xfrm>
                        <a:prstGeom prst="rect"/>
                        <a:solidFill>
                          <a:srgbClr val="FFFFFF"/>
                        </a:solidFill>
                        <a:ln w="9525">
                          <a:solidFill>
                            <a:srgbClr val="000000"/>
                          </a:solidFill>
                        </a:ln>
                      </wps:spPr>
                      <wps:txbx>
                        <w:txbxContent>
                          <w:p>
                            <w:pPr>
                              <w:pStyle w:val="Normal"/>
                              <w:jc w:val="center"/>
                              <w:rPr/>
                            </w:pPr>
                            <w:r>
                              <w:rPr/>
                              <w:t>British Indemnity II (Company B)</w:t>
                            </w:r>
                          </w:p>
                        </w:txbxContent>
                      </wps:txbx>
                      <wps:bodyPr anchor="t" lIns="91440" tIns="45720" rIns="91440" bIns="45720">
                        <a:noAutofit/>
                      </wps:bodyPr>
                    </wps:wsp>
                  </a:graphicData>
                </a:graphic>
              </wp:anchor>
            </w:drawing>
          </mc:Choice>
          <mc:Fallback>
            <w:pict>
              <v:rect fillcolor="#FFFFFF" strokecolor="#000000" strokeweight="0pt" style="position:absolute;rotation:-0;width:159.1pt;height:22.3pt;mso-wrap-distance-left:9.05pt;mso-wrap-distance-right:9.05pt;mso-wrap-distance-top:0pt;mso-wrap-distance-bottom:0pt;margin-top:7.1pt;mso-position-vertical-relative:text;margin-left:118.45pt;mso-position-horizontal-relative:text">
                <v:textbox>
                  <w:txbxContent>
                    <w:p>
                      <w:pPr>
                        <w:pStyle w:val="Normal"/>
                        <w:jc w:val="center"/>
                        <w:rPr/>
                      </w:pPr>
                      <w:r>
                        <w:rPr/>
                        <w:t>British Indemnity II (Company B)</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1">
                <wp:simplePos x="0" y="0"/>
                <wp:positionH relativeFrom="column">
                  <wp:posOffset>2514600</wp:posOffset>
                </wp:positionH>
                <wp:positionV relativeFrom="paragraph">
                  <wp:posOffset>38735</wp:posOffset>
                </wp:positionV>
                <wp:extent cx="0" cy="274320"/>
                <wp:effectExtent l="38100" t="0" r="38100" b="0"/>
                <wp:wrapNone/>
                <wp:docPr id="12" name=""/>
                <a:graphic xmlns:a="http://schemas.openxmlformats.org/drawingml/2006/main">
                  <a:graphicData uri="http://schemas.microsoft.com/office/word/2010/wordprocessingShape">
                    <wps:wsp>
                      <wps:cNvSpPr/>
                      <wps:spPr>
                        <a:xfrm>
                          <a:off x="0" y="0"/>
                          <a:ext cx="0" cy="27432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198pt,3.05pt" to="198pt,24.6pt" stroked="t" o:allowincell="f" style="position:absolute">
                <v:stroke color="black" weight="93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9">
                <wp:simplePos x="0" y="0"/>
                <wp:positionH relativeFrom="column">
                  <wp:posOffset>3337560</wp:posOffset>
                </wp:positionH>
                <wp:positionV relativeFrom="paragraph">
                  <wp:posOffset>1905</wp:posOffset>
                </wp:positionV>
                <wp:extent cx="2286000" cy="457200"/>
                <wp:effectExtent l="0" t="0" r="0" b="0"/>
                <wp:wrapNone/>
                <wp:docPr id="13" name="Frame8"/>
                <a:graphic xmlns:a="http://schemas.openxmlformats.org/drawingml/2006/main">
                  <a:graphicData uri="http://schemas.microsoft.com/office/word/2010/wordprocessingShape">
                    <wps:wsp>
                      <wps:cNvSpPr txBox="1"/>
                      <wps:spPr>
                        <a:xfrm>
                          <a:off x="0" y="0"/>
                          <a:ext cx="2286000" cy="457200"/>
                        </a:xfrm>
                        <a:prstGeom prst="rect"/>
                        <a:solidFill>
                          <a:srgbClr val="FFFFFF">
                            <a:alpha val="0"/>
                          </a:srgbClr>
                        </a:solidFill>
                      </wps:spPr>
                      <wps:txbx>
                        <w:txbxContent>
                          <w:p>
                            <w:pPr>
                              <w:pStyle w:val="Normal"/>
                              <w:jc w:val="center"/>
                              <w:rPr/>
                            </w:pPr>
                            <w:r>
                              <w:rPr/>
                              <w:t>Facultative Re-Insurance contract “Sorema agreement”</w:t>
                            </w:r>
                          </w:p>
                        </w:txbxContent>
                      </wps:txbx>
                      <wps:bodyPr anchor="t" lIns="92075" tIns="46355" rIns="92075" bIns="46355">
                        <a:noAutofit/>
                      </wps:bodyPr>
                    </wps:wsp>
                  </a:graphicData>
                </a:graphic>
              </wp:anchor>
            </w:drawing>
          </mc:Choice>
          <mc:Fallback>
            <w:pict>
              <v:rect fillcolor="#FFFFFF" style="position:absolute;rotation:-0;width:180pt;height:36pt;mso-wrap-distance-left:9.05pt;mso-wrap-distance-right:9.05pt;mso-wrap-distance-top:0pt;mso-wrap-distance-bottom:0pt;margin-top:0.15pt;mso-position-vertical-relative:text;margin-left:262.8pt;mso-position-horizontal-relative:text">
                <v:fill opacity="0f"/>
                <v:textbox inset="0.100694444444444in,0.0506944444444444in,0.100694444444444in,0.0506944444444444in">
                  <w:txbxContent>
                    <w:p>
                      <w:pPr>
                        <w:pStyle w:val="Normal"/>
                        <w:jc w:val="center"/>
                        <w:rPr/>
                      </w:pPr>
                      <w:r>
                        <w:rPr/>
                        <w:t>Facultative Re-Insurance contract “Sorema agreement”</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5">
                <wp:simplePos x="0" y="0"/>
                <wp:positionH relativeFrom="column">
                  <wp:posOffset>1504315</wp:posOffset>
                </wp:positionH>
                <wp:positionV relativeFrom="paragraph">
                  <wp:posOffset>96520</wp:posOffset>
                </wp:positionV>
                <wp:extent cx="2020570" cy="283210"/>
                <wp:effectExtent l="0" t="0" r="0" b="0"/>
                <wp:wrapNone/>
                <wp:docPr id="14" name="Frame9"/>
                <a:graphic xmlns:a="http://schemas.openxmlformats.org/drawingml/2006/main">
                  <a:graphicData uri="http://schemas.microsoft.com/office/word/2010/wordprocessingShape">
                    <wps:wsp>
                      <wps:cNvSpPr txBox="1"/>
                      <wps:spPr>
                        <a:xfrm>
                          <a:off x="0" y="0"/>
                          <a:ext cx="2020570" cy="283210"/>
                        </a:xfrm>
                        <a:prstGeom prst="rect"/>
                        <a:solidFill>
                          <a:srgbClr val="FFFFFF"/>
                        </a:solidFill>
                        <a:ln w="9525">
                          <a:solidFill>
                            <a:srgbClr val="000000"/>
                          </a:solidFill>
                        </a:ln>
                      </wps:spPr>
                      <wps:txbx>
                        <w:txbxContent>
                          <w:p>
                            <w:pPr>
                              <w:pStyle w:val="Normal"/>
                              <w:jc w:val="center"/>
                              <w:rPr/>
                            </w:pPr>
                            <w:r>
                              <w:rPr/>
                              <w:t>Sorema NA</w:t>
                            </w:r>
                          </w:p>
                        </w:txbxContent>
                      </wps:txbx>
                      <wps:bodyPr anchor="t" lIns="91440" tIns="45720" rIns="91440" bIns="45720">
                        <a:noAutofit/>
                      </wps:bodyPr>
                    </wps:wsp>
                  </a:graphicData>
                </a:graphic>
              </wp:anchor>
            </w:drawing>
          </mc:Choice>
          <mc:Fallback>
            <w:pict>
              <v:rect fillcolor="#FFFFFF" strokecolor="#000000" strokeweight="0pt" style="position:absolute;rotation:-0;width:159.1pt;height:22.3pt;mso-wrap-distance-left:9.05pt;mso-wrap-distance-right:9.05pt;mso-wrap-distance-top:0pt;mso-wrap-distance-bottom:0pt;margin-top:7.6pt;mso-position-vertical-relative:text;margin-left:118.45pt;mso-position-horizontal-relative:text">
                <v:textbox>
                  <w:txbxContent>
                    <w:p>
                      <w:pPr>
                        <w:pStyle w:val="Normal"/>
                        <w:jc w:val="center"/>
                        <w:rPr/>
                      </w:pPr>
                      <w:r>
                        <w:rPr/>
                        <w:t>Sorema NA</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t>The necessity of having two companies between the Buyer and Sorema NA Re comes from Sorema’s ineligibility to issue Reinsurance Certificates on ISDA contracts governed by New York laws.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sz w:val="36"/>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2000-06-13T16:57:00Z</dcterms:created>
  <dc:creator>Sorema User</dc:creator>
  <dc:description/>
  <dc:language>en-CA</dc:language>
  <cp:lastModifiedBy>Sorema User</cp:lastModifiedBy>
  <cp:lastPrinted>2000-06-14T13:11:00Z</cp:lastPrinted>
  <dcterms:modified xsi:type="dcterms:W3CDTF">2000-06-14T16:41:00Z</dcterms:modified>
  <cp:revision>5</cp:revision>
  <dc:subject/>
  <dc:title>Weather Derivatives Transformation</dc:title>
</cp:coreProperties>
</file>