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rFonts w:ascii="Arial" w:hAnsi="Arial" w:cs="Arial"/>
          <w:b/>
          <w:sz w:val="32"/>
        </w:rPr>
      </w:pPr>
      <w:r>
        <w:rPr>
          <w:rFonts w:cs="Arial" w:ascii="Arial" w:hAnsi="Arial"/>
          <w:b/>
          <w:sz w:val="32"/>
        </w:rPr>
        <w:t>SoCalGas</w:t>
      </w:r>
    </w:p>
    <w:p>
      <w:pPr>
        <w:pStyle w:val="Normal"/>
        <w:jc w:val="center"/>
        <w:rPr>
          <w:rFonts w:ascii="Arial" w:hAnsi="Arial" w:cs="Arial"/>
          <w:b/>
          <w:sz w:val="32"/>
        </w:rPr>
      </w:pPr>
      <w:r>
        <w:rPr>
          <w:rFonts w:eastAsia="Arial" w:cs="Arial" w:ascii="Arial" w:hAnsi="Arial"/>
          <w:b/>
          <w:sz w:val="32"/>
        </w:rPr>
        <w:t xml:space="preserve"> </w:t>
      </w:r>
      <w:r>
        <w:rPr>
          <w:rFonts w:cs="Arial" w:ascii="Arial" w:hAnsi="Arial"/>
          <w:b/>
          <w:sz w:val="32"/>
        </w:rPr>
        <w:t>“</w:t>
      </w:r>
      <w:r>
        <w:rPr>
          <w:rFonts w:cs="Arial" w:ascii="Arial" w:hAnsi="Arial"/>
          <w:b/>
          <w:sz w:val="32"/>
        </w:rPr>
        <w:t>We Don’t Do Windows”</w:t>
      </w:r>
    </w:p>
    <w:p>
      <w:pPr>
        <w:pStyle w:val="Normal"/>
        <w:rPr>
          <w:rFonts w:ascii="Arial" w:hAnsi="Arial" w:cs="Arial"/>
          <w:b/>
          <w:sz w:val="24"/>
        </w:rPr>
      </w:pPr>
      <w:r>
        <w:rPr>
          <w:rFonts w:cs="Arial" w:ascii="Arial" w:hAnsi="Arial"/>
          <w:b/>
          <w:sz w:val="24"/>
        </w:rPr>
      </w:r>
    </w:p>
    <w:p>
      <w:pPr>
        <w:pStyle w:val="Normal"/>
        <w:rPr>
          <w:rFonts w:ascii="Arial" w:hAnsi="Arial" w:cs="Arial"/>
          <w:b/>
          <w:sz w:val="24"/>
        </w:rPr>
      </w:pPr>
      <w:r>
        <w:rPr>
          <w:rFonts w:cs="Arial" w:ascii="Arial" w:hAnsi="Arial"/>
          <w:b/>
          <w:sz w:val="24"/>
        </w:rPr>
        <w:t>Purpose:</w:t>
      </w:r>
    </w:p>
    <w:p>
      <w:pPr>
        <w:pStyle w:val="Normal"/>
        <w:rPr>
          <w:rFonts w:ascii="Arial" w:hAnsi="Arial" w:cs="Arial"/>
          <w:b/>
          <w:sz w:val="24"/>
        </w:rPr>
      </w:pPr>
      <w:r>
        <w:rPr>
          <w:rFonts w:cs="Arial" w:ascii="Arial" w:hAnsi="Arial"/>
          <w:b/>
          <w:sz w:val="24"/>
        </w:rPr>
      </w:r>
    </w:p>
    <w:p>
      <w:pPr>
        <w:pStyle w:val="Normal"/>
        <w:numPr>
          <w:ilvl w:val="0"/>
          <w:numId w:val="6"/>
        </w:numPr>
        <w:tabs>
          <w:tab w:val="left" w:pos="720" w:leader="none"/>
        </w:tabs>
        <w:ind w:hanging="360" w:start="720" w:end="0"/>
        <w:rPr>
          <w:rFonts w:ascii="Arial" w:hAnsi="Arial" w:cs="Arial"/>
          <w:sz w:val="24"/>
        </w:rPr>
      </w:pPr>
      <w:r>
        <w:rPr>
          <w:rFonts w:cs="Arial" w:ascii="Arial" w:hAnsi="Arial"/>
          <w:sz w:val="24"/>
        </w:rPr>
        <w:t>Reform the SoCalGas “windowing” procedures by eliminating the receipt point specific calculation and open the SoCalGas system based on customer requests.</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b/>
          <w:sz w:val="24"/>
        </w:rPr>
      </w:pPr>
      <w:r>
        <w:rPr>
          <w:rFonts w:cs="Arial" w:ascii="Arial" w:hAnsi="Arial"/>
          <w:b/>
          <w:sz w:val="24"/>
        </w:rPr>
        <w:t>Requirements:</w:t>
      </w:r>
    </w:p>
    <w:p>
      <w:pPr>
        <w:pStyle w:val="Normal"/>
        <w:rPr>
          <w:rFonts w:ascii="Arial" w:hAnsi="Arial" w:cs="Arial"/>
          <w:b/>
          <w:sz w:val="24"/>
        </w:rPr>
      </w:pPr>
      <w:r>
        <w:rPr>
          <w:rFonts w:cs="Arial" w:ascii="Arial" w:hAnsi="Arial"/>
          <w:b/>
          <w:sz w:val="24"/>
        </w:rPr>
      </w:r>
    </w:p>
    <w:p>
      <w:pPr>
        <w:pStyle w:val="Normal"/>
        <w:numPr>
          <w:ilvl w:val="0"/>
          <w:numId w:val="4"/>
        </w:numPr>
        <w:tabs>
          <w:tab w:val="clear" w:pos="720"/>
          <w:tab w:val="left" w:pos="900" w:leader="none"/>
        </w:tabs>
        <w:ind w:hanging="360" w:start="900" w:end="0"/>
        <w:rPr>
          <w:rFonts w:ascii="Arial" w:hAnsi="Arial" w:cs="Arial"/>
          <w:sz w:val="24"/>
        </w:rPr>
      </w:pPr>
      <w:r>
        <w:rPr>
          <w:rFonts w:cs="Arial" w:ascii="Arial" w:hAnsi="Arial"/>
          <w:sz w:val="24"/>
        </w:rPr>
        <w:t>Provide enhanced customer access to desired receipt points.</w:t>
      </w:r>
    </w:p>
    <w:p>
      <w:pPr>
        <w:pStyle w:val="Normal"/>
        <w:tabs>
          <w:tab w:val="clear" w:pos="720"/>
          <w:tab w:val="left" w:pos="900" w:leader="none"/>
        </w:tabs>
        <w:ind w:start="900" w:end="0"/>
        <w:rPr>
          <w:rFonts w:ascii="Arial" w:hAnsi="Arial" w:cs="Arial"/>
          <w:sz w:val="24"/>
        </w:rPr>
      </w:pPr>
      <w:r>
        <w:rPr>
          <w:rFonts w:cs="Arial" w:ascii="Arial" w:hAnsi="Arial"/>
          <w:sz w:val="24"/>
        </w:rPr>
      </w:r>
    </w:p>
    <w:p>
      <w:pPr>
        <w:pStyle w:val="Normal"/>
        <w:numPr>
          <w:ilvl w:val="0"/>
          <w:numId w:val="4"/>
        </w:numPr>
        <w:tabs>
          <w:tab w:val="clear" w:pos="720"/>
          <w:tab w:val="left" w:pos="900" w:leader="none"/>
        </w:tabs>
        <w:ind w:hanging="360" w:start="900" w:end="0"/>
        <w:rPr>
          <w:rFonts w:ascii="Arial" w:hAnsi="Arial" w:cs="Arial"/>
          <w:sz w:val="24"/>
        </w:rPr>
      </w:pPr>
      <w:r>
        <w:rPr>
          <w:rFonts w:cs="Arial" w:ascii="Arial" w:hAnsi="Arial"/>
          <w:sz w:val="24"/>
        </w:rPr>
        <w:t>Maintain SoCalGas’ operational control of its system.</w:t>
      </w:r>
    </w:p>
    <w:p>
      <w:pPr>
        <w:pStyle w:val="Normal"/>
        <w:tabs>
          <w:tab w:val="clear" w:pos="720"/>
          <w:tab w:val="left" w:pos="900" w:leader="none"/>
        </w:tabs>
        <w:ind w:start="900" w:end="0"/>
        <w:rPr>
          <w:rFonts w:ascii="Arial" w:hAnsi="Arial" w:cs="Arial"/>
          <w:sz w:val="24"/>
        </w:rPr>
      </w:pPr>
      <w:r>
        <w:rPr>
          <w:rFonts w:cs="Arial" w:ascii="Arial" w:hAnsi="Arial"/>
          <w:sz w:val="24"/>
        </w:rPr>
      </w:r>
    </w:p>
    <w:p>
      <w:pPr>
        <w:pStyle w:val="Normal"/>
        <w:numPr>
          <w:ilvl w:val="0"/>
          <w:numId w:val="4"/>
        </w:numPr>
        <w:tabs>
          <w:tab w:val="clear" w:pos="720"/>
          <w:tab w:val="left" w:pos="900" w:leader="none"/>
        </w:tabs>
        <w:ind w:hanging="360" w:start="900" w:end="0"/>
        <w:rPr>
          <w:rFonts w:ascii="Arial" w:hAnsi="Arial" w:cs="Arial"/>
          <w:sz w:val="24"/>
        </w:rPr>
      </w:pPr>
      <w:r>
        <w:rPr>
          <w:rFonts w:cs="Arial" w:ascii="Arial" w:hAnsi="Arial"/>
          <w:sz w:val="24"/>
        </w:rPr>
        <w:t>Ensure customers are responsible to deliver natural gas approximately equal to their consumption and do not exceed the appropriate balancing levels.</w:t>
      </w:r>
    </w:p>
    <w:p>
      <w:pPr>
        <w:pStyle w:val="Normal"/>
        <w:tabs>
          <w:tab w:val="clear" w:pos="720"/>
          <w:tab w:val="left" w:pos="900" w:leader="none"/>
        </w:tabs>
        <w:ind w:start="900" w:end="0"/>
        <w:rPr>
          <w:rFonts w:ascii="Arial" w:hAnsi="Arial" w:cs="Arial"/>
          <w:sz w:val="24"/>
        </w:rPr>
      </w:pPr>
      <w:r>
        <w:rPr>
          <w:rFonts w:cs="Arial" w:ascii="Arial" w:hAnsi="Arial"/>
          <w:sz w:val="24"/>
        </w:rPr>
      </w:r>
    </w:p>
    <w:p>
      <w:pPr>
        <w:pStyle w:val="Normal"/>
        <w:numPr>
          <w:ilvl w:val="0"/>
          <w:numId w:val="4"/>
        </w:numPr>
        <w:tabs>
          <w:tab w:val="clear" w:pos="720"/>
          <w:tab w:val="left" w:pos="900" w:leader="none"/>
        </w:tabs>
        <w:ind w:hanging="360" w:start="900" w:end="0"/>
        <w:rPr>
          <w:rFonts w:ascii="Arial" w:hAnsi="Arial" w:cs="Arial"/>
          <w:sz w:val="24"/>
        </w:rPr>
      </w:pPr>
      <w:r>
        <w:rPr>
          <w:rFonts w:cs="Arial" w:ascii="Arial" w:hAnsi="Arial"/>
          <w:sz w:val="24"/>
        </w:rPr>
        <w:t>Actions by SoCalGas conform to current tariffs or tariffs on file for approval with the CPUC.</w:t>
      </w:r>
    </w:p>
    <w:p>
      <w:pPr>
        <w:pStyle w:val="Normal"/>
        <w:ind w:start="720" w:end="0"/>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b/>
          <w:sz w:val="24"/>
        </w:rPr>
        <w:t>Planned Changes and Continued Practices:</w:t>
      </w:r>
    </w:p>
    <w:p>
      <w:pPr>
        <w:pStyle w:val="Normal"/>
        <w:rPr>
          <w:rFonts w:ascii="Arial" w:hAnsi="Arial" w:cs="Arial"/>
          <w:sz w:val="24"/>
        </w:rPr>
      </w:pPr>
      <w:r>
        <w:rPr>
          <w:rFonts w:cs="Arial" w:ascii="Arial" w:hAnsi="Arial"/>
          <w:sz w:val="24"/>
        </w:rPr>
      </w:r>
    </w:p>
    <w:p>
      <w:pPr>
        <w:pStyle w:val="Heading2"/>
        <w:numPr>
          <w:ilvl w:val="0"/>
          <w:numId w:val="5"/>
        </w:numPr>
        <w:tabs>
          <w:tab w:val="clear" w:pos="720"/>
          <w:tab w:val="left" w:pos="360" w:leader="none"/>
        </w:tabs>
        <w:rPr/>
      </w:pPr>
      <w:r>
        <w:rPr/>
        <w:t>Windowing Procedures</w:t>
      </w:r>
    </w:p>
    <w:p>
      <w:pPr>
        <w:pStyle w:val="Normal"/>
        <w:rPr>
          <w:rFonts w:ascii="Arial" w:hAnsi="Arial" w:cs="Arial"/>
          <w:sz w:val="24"/>
        </w:rPr>
      </w:pPr>
      <w:r>
        <w:rPr>
          <w:rFonts w:cs="Arial" w:ascii="Arial" w:hAnsi="Arial"/>
          <w:sz w:val="24"/>
        </w:rPr>
      </w:r>
    </w:p>
    <w:p>
      <w:pPr>
        <w:pStyle w:val="Normal"/>
        <w:numPr>
          <w:ilvl w:val="0"/>
          <w:numId w:val="8"/>
        </w:numPr>
        <w:tabs>
          <w:tab w:val="clear" w:pos="720"/>
          <w:tab w:val="left" w:pos="900" w:leader="none"/>
        </w:tabs>
        <w:ind w:hanging="360" w:start="900" w:end="0"/>
        <w:rPr>
          <w:rFonts w:ascii="Arial" w:hAnsi="Arial" w:cs="Arial"/>
          <w:sz w:val="24"/>
        </w:rPr>
      </w:pPr>
      <w:r>
        <w:rPr>
          <w:rFonts w:cs="Arial" w:ascii="Arial" w:hAnsi="Arial"/>
          <w:sz w:val="24"/>
        </w:rPr>
        <w:t>SoCalGas will no longer “window” its receipt points.  Instead, the capacity limit for each receipt point will be equal to the Operational Maximum as determined by SoCalGas’ Gas Control, subject to maintenance, outages or other emergency situations.</w:t>
      </w:r>
    </w:p>
    <w:p>
      <w:pPr>
        <w:pStyle w:val="Normal"/>
        <w:tabs>
          <w:tab w:val="clear" w:pos="720"/>
          <w:tab w:val="left" w:pos="900" w:leader="none"/>
        </w:tabs>
        <w:ind w:start="900" w:end="0"/>
        <w:rPr>
          <w:rFonts w:ascii="Arial" w:hAnsi="Arial" w:cs="Arial"/>
          <w:sz w:val="24"/>
        </w:rPr>
      </w:pPr>
      <w:r>
        <w:rPr>
          <w:rFonts w:cs="Arial" w:ascii="Arial" w:hAnsi="Arial"/>
          <w:sz w:val="24"/>
        </w:rPr>
      </w:r>
    </w:p>
    <w:p>
      <w:pPr>
        <w:pStyle w:val="Normal"/>
        <w:numPr>
          <w:ilvl w:val="0"/>
          <w:numId w:val="8"/>
        </w:numPr>
        <w:tabs>
          <w:tab w:val="clear" w:pos="720"/>
          <w:tab w:val="left" w:pos="900" w:leader="none"/>
        </w:tabs>
        <w:ind w:hanging="360" w:start="900" w:end="0"/>
        <w:rPr>
          <w:rFonts w:ascii="Arial" w:hAnsi="Arial" w:cs="Arial"/>
          <w:sz w:val="24"/>
        </w:rPr>
      </w:pPr>
      <w:r>
        <w:rPr>
          <w:rFonts w:cs="Arial" w:ascii="Arial" w:hAnsi="Arial"/>
          <w:sz w:val="24"/>
        </w:rPr>
        <w:t>For Wheeler Ridge (“WR”), SoCalGas will calculate each interconnecting pipeline’s Operating Maximum for an entire flow day as a percentage share of the total WR capacity, using the most current final (Cycle Four - Intraday 2) scheduled deliveries</w:t>
      </w:r>
    </w:p>
    <w:p>
      <w:pPr>
        <w:pStyle w:val="Normal"/>
        <w:tabs>
          <w:tab w:val="clear" w:pos="720"/>
          <w:tab w:val="left" w:pos="900" w:leader="none"/>
        </w:tabs>
        <w:ind w:start="900" w:end="0"/>
        <w:rPr>
          <w:rFonts w:ascii="Arial" w:hAnsi="Arial" w:cs="Arial"/>
          <w:sz w:val="24"/>
        </w:rPr>
      </w:pPr>
      <w:r>
        <w:rPr>
          <w:rFonts w:cs="Arial" w:ascii="Arial" w:hAnsi="Arial"/>
          <w:sz w:val="24"/>
        </w:rPr>
      </w:r>
    </w:p>
    <w:p>
      <w:pPr>
        <w:pStyle w:val="Normal"/>
        <w:numPr>
          <w:ilvl w:val="0"/>
          <w:numId w:val="8"/>
        </w:numPr>
        <w:tabs>
          <w:tab w:val="clear" w:pos="720"/>
          <w:tab w:val="left" w:pos="900" w:leader="none"/>
        </w:tabs>
        <w:ind w:hanging="360" w:start="900" w:end="0"/>
        <w:rPr>
          <w:rFonts w:ascii="Arial" w:hAnsi="Arial" w:cs="Arial"/>
          <w:sz w:val="24"/>
        </w:rPr>
      </w:pPr>
      <w:r>
        <w:rPr>
          <w:rFonts w:cs="Arial" w:ascii="Arial" w:hAnsi="Arial"/>
          <w:sz w:val="24"/>
        </w:rPr>
        <w:t xml:space="preserve">Customers are responsible for selecting receipt points and delivering only those quantities they intend to burn or store. </w:t>
      </w:r>
    </w:p>
    <w:p>
      <w:pPr>
        <w:pStyle w:val="Heading2"/>
        <w:tabs>
          <w:tab w:val="clear" w:pos="720"/>
          <w:tab w:val="left" w:pos="900" w:leader="none"/>
        </w:tabs>
        <w:ind w:hanging="0" w:start="0"/>
        <w:rPr>
          <w:rFonts w:ascii="Arial" w:hAnsi="Arial" w:cs="Arial"/>
          <w:sz w:val="24"/>
        </w:rPr>
      </w:pPr>
      <w:r>
        <w:rPr>
          <w:rFonts w:cs="Arial"/>
          <w:sz w:val="24"/>
        </w:rPr>
      </w:r>
    </w:p>
    <w:p>
      <w:pPr>
        <w:pStyle w:val="Heading2"/>
        <w:tabs>
          <w:tab w:val="clear" w:pos="720"/>
          <w:tab w:val="left" w:pos="900" w:leader="none"/>
        </w:tabs>
        <w:ind w:hanging="0" w:start="0"/>
        <w:rPr/>
      </w:pPr>
      <w:r>
        <w:rPr/>
      </w:r>
    </w:p>
    <w:p>
      <w:pPr>
        <w:pStyle w:val="Heading2"/>
        <w:ind w:hanging="0" w:start="0"/>
        <w:rPr/>
      </w:pPr>
      <w:r>
        <w:rPr/>
      </w:r>
    </w:p>
    <w:p>
      <w:pPr>
        <w:pStyle w:val="Normal"/>
        <w:rPr/>
      </w:pPr>
      <w:r>
        <w:rPr/>
      </w:r>
    </w:p>
    <w:p>
      <w:pPr>
        <w:pStyle w:val="Normal"/>
        <w:rPr/>
      </w:pPr>
      <w:r>
        <w:rPr/>
      </w:r>
    </w:p>
    <w:p>
      <w:pPr>
        <w:pStyle w:val="Normal"/>
        <w:rPr/>
      </w:pPr>
      <w:r>
        <w:rPr/>
      </w:r>
    </w:p>
    <w:p>
      <w:pPr>
        <w:pStyle w:val="Heading2"/>
        <w:numPr>
          <w:ilvl w:val="0"/>
          <w:numId w:val="5"/>
        </w:numPr>
        <w:tabs>
          <w:tab w:val="clear" w:pos="720"/>
          <w:tab w:val="left" w:pos="450" w:leader="none"/>
        </w:tabs>
        <w:rPr/>
      </w:pPr>
      <w:r>
        <w:rPr/>
        <w:t>Over-Nominations (OFO) Calculation</w:t>
      </w:r>
    </w:p>
    <w:p>
      <w:pPr>
        <w:pStyle w:val="Normal"/>
        <w:rPr>
          <w:rFonts w:ascii="Arial" w:hAnsi="Arial" w:cs="Arial"/>
          <w:sz w:val="24"/>
        </w:rPr>
      </w:pPr>
      <w:r>
        <w:rPr>
          <w:rFonts w:cs="Arial" w:ascii="Arial" w:hAnsi="Arial"/>
          <w:sz w:val="24"/>
        </w:rPr>
      </w:r>
    </w:p>
    <w:p>
      <w:pPr>
        <w:pStyle w:val="Normal"/>
        <w:numPr>
          <w:ilvl w:val="0"/>
          <w:numId w:val="3"/>
        </w:numPr>
        <w:tabs>
          <w:tab w:val="clear" w:pos="720"/>
          <w:tab w:val="left" w:pos="900" w:leader="none"/>
        </w:tabs>
        <w:ind w:hanging="360" w:start="900" w:end="0"/>
        <w:rPr>
          <w:rFonts w:ascii="Arial" w:hAnsi="Arial" w:cs="Arial"/>
          <w:sz w:val="24"/>
        </w:rPr>
      </w:pPr>
      <w:r>
        <w:rPr>
          <w:rFonts w:cs="Arial" w:ascii="Arial" w:hAnsi="Arial"/>
          <w:sz w:val="24"/>
        </w:rPr>
        <w:t>SoCalGas will continue to determine if an over-nomination event shall be called based on total prior scheduled volumes verses total system available capacity.</w:t>
      </w:r>
    </w:p>
    <w:p>
      <w:pPr>
        <w:pStyle w:val="Normal"/>
        <w:tabs>
          <w:tab w:val="clear" w:pos="720"/>
          <w:tab w:val="left" w:pos="900" w:leader="none"/>
        </w:tabs>
        <w:ind w:start="900" w:end="0"/>
        <w:rPr>
          <w:rFonts w:ascii="Arial" w:hAnsi="Arial" w:cs="Arial"/>
          <w:sz w:val="24"/>
        </w:rPr>
      </w:pPr>
      <w:r>
        <w:rPr>
          <w:rFonts w:cs="Arial" w:ascii="Arial" w:hAnsi="Arial"/>
          <w:sz w:val="24"/>
        </w:rPr>
      </w:r>
    </w:p>
    <w:p>
      <w:pPr>
        <w:pStyle w:val="Normal"/>
        <w:numPr>
          <w:ilvl w:val="0"/>
          <w:numId w:val="3"/>
        </w:numPr>
        <w:tabs>
          <w:tab w:val="clear" w:pos="720"/>
          <w:tab w:val="left" w:pos="900" w:leader="none"/>
        </w:tabs>
        <w:ind w:hanging="360" w:start="900" w:end="0"/>
        <w:rPr>
          <w:rFonts w:ascii="Arial" w:hAnsi="Arial" w:cs="Arial"/>
          <w:sz w:val="24"/>
        </w:rPr>
      </w:pPr>
      <w:r>
        <w:rPr>
          <w:rFonts w:cs="Arial" w:ascii="Arial" w:hAnsi="Arial"/>
          <w:sz w:val="24"/>
        </w:rPr>
        <w:t>Over-Nominations will now be called Operational Flow Orders (OFO) to be consistent with industry practice.</w:t>
      </w:r>
    </w:p>
    <w:p>
      <w:pPr>
        <w:pStyle w:val="Normal"/>
        <w:tabs>
          <w:tab w:val="clear" w:pos="720"/>
          <w:tab w:val="left" w:pos="900" w:leader="none"/>
        </w:tabs>
        <w:ind w:start="900" w:end="0"/>
        <w:rPr>
          <w:rFonts w:ascii="Arial" w:hAnsi="Arial" w:cs="Arial"/>
          <w:sz w:val="24"/>
        </w:rPr>
      </w:pPr>
      <w:r>
        <w:rPr>
          <w:rFonts w:cs="Arial" w:ascii="Arial" w:hAnsi="Arial"/>
          <w:sz w:val="24"/>
        </w:rPr>
      </w:r>
    </w:p>
    <w:p>
      <w:pPr>
        <w:pStyle w:val="Normal"/>
        <w:numPr>
          <w:ilvl w:val="0"/>
          <w:numId w:val="3"/>
        </w:numPr>
        <w:tabs>
          <w:tab w:val="clear" w:pos="720"/>
          <w:tab w:val="left" w:pos="900" w:leader="none"/>
        </w:tabs>
        <w:ind w:hanging="360" w:start="900" w:end="0"/>
        <w:rPr>
          <w:rFonts w:ascii="Arial" w:hAnsi="Arial" w:cs="Arial"/>
          <w:sz w:val="24"/>
        </w:rPr>
      </w:pPr>
      <w:r>
        <w:rPr>
          <w:rFonts w:cs="Arial" w:ascii="Arial" w:hAnsi="Arial"/>
          <w:sz w:val="24"/>
        </w:rPr>
        <w:t>An OFO event can be called prior to any of the four nomination cycles.</w:t>
      </w:r>
    </w:p>
    <w:p>
      <w:pPr>
        <w:pStyle w:val="Normal"/>
        <w:rPr>
          <w:rFonts w:ascii="Arial" w:hAnsi="Arial" w:cs="Arial"/>
          <w:sz w:val="24"/>
        </w:rPr>
      </w:pPr>
      <w:r>
        <w:rPr>
          <w:rFonts w:cs="Arial" w:ascii="Arial" w:hAnsi="Arial"/>
          <w:sz w:val="24"/>
        </w:rPr>
      </w:r>
    </w:p>
    <w:p>
      <w:pPr>
        <w:pStyle w:val="Normal"/>
        <w:numPr>
          <w:ilvl w:val="0"/>
          <w:numId w:val="3"/>
        </w:numPr>
        <w:tabs>
          <w:tab w:val="clear" w:pos="720"/>
          <w:tab w:val="left" w:pos="900" w:leader="none"/>
        </w:tabs>
        <w:ind w:hanging="360" w:start="900" w:end="0"/>
        <w:rPr>
          <w:rFonts w:ascii="Arial" w:hAnsi="Arial" w:cs="Arial"/>
          <w:sz w:val="24"/>
        </w:rPr>
      </w:pPr>
      <w:r>
        <w:rPr>
          <w:rFonts w:cs="Arial" w:ascii="Arial" w:hAnsi="Arial"/>
          <w:sz w:val="24"/>
        </w:rPr>
        <w:t>Once an OFO is called, it will remain in effect for the entire day.</w:t>
      </w:r>
    </w:p>
    <w:p>
      <w:pPr>
        <w:pStyle w:val="Normal"/>
        <w:tabs>
          <w:tab w:val="clear" w:pos="720"/>
          <w:tab w:val="left" w:pos="900" w:leader="none"/>
        </w:tabs>
        <w:ind w:start="900" w:end="0"/>
        <w:rPr>
          <w:rFonts w:ascii="Arial" w:hAnsi="Arial" w:cs="Arial"/>
          <w:sz w:val="24"/>
        </w:rPr>
      </w:pPr>
      <w:r>
        <w:rPr>
          <w:rFonts w:cs="Arial" w:ascii="Arial" w:hAnsi="Arial"/>
          <w:sz w:val="24"/>
        </w:rPr>
      </w:r>
    </w:p>
    <w:p>
      <w:pPr>
        <w:pStyle w:val="Normal"/>
        <w:numPr>
          <w:ilvl w:val="0"/>
          <w:numId w:val="3"/>
        </w:numPr>
        <w:tabs>
          <w:tab w:val="clear" w:pos="720"/>
          <w:tab w:val="left" w:pos="900" w:leader="none"/>
        </w:tabs>
        <w:ind w:hanging="360" w:start="900" w:end="0"/>
        <w:rPr>
          <w:rFonts w:ascii="Arial" w:hAnsi="Arial" w:cs="Arial"/>
          <w:sz w:val="24"/>
        </w:rPr>
      </w:pPr>
      <w:r>
        <w:rPr>
          <w:rFonts w:cs="Arial" w:ascii="Arial" w:hAnsi="Arial"/>
          <w:sz w:val="24"/>
        </w:rPr>
        <w:t>OFO Calculation Procedure:</w:t>
      </w:r>
    </w:p>
    <w:p>
      <w:pPr>
        <w:pStyle w:val="Normal"/>
        <w:rPr>
          <w:rFonts w:ascii="Arial" w:hAnsi="Arial" w:cs="Arial"/>
          <w:sz w:val="24"/>
        </w:rPr>
      </w:pPr>
      <w:r>
        <w:rPr>
          <w:rFonts w:cs="Arial" w:ascii="Arial" w:hAnsi="Arial"/>
          <w:sz w:val="24"/>
        </w:rPr>
      </w:r>
    </w:p>
    <w:p>
      <w:pPr>
        <w:pStyle w:val="Normal"/>
        <w:numPr>
          <w:ilvl w:val="0"/>
          <w:numId w:val="9"/>
        </w:numPr>
        <w:tabs>
          <w:tab w:val="clear" w:pos="720"/>
          <w:tab w:val="left" w:pos="1260" w:leader="none"/>
        </w:tabs>
        <w:ind w:hanging="360" w:start="1260" w:end="0"/>
        <w:rPr>
          <w:rFonts w:ascii="Arial" w:hAnsi="Arial" w:cs="Arial"/>
          <w:sz w:val="24"/>
        </w:rPr>
      </w:pPr>
      <w:r>
        <w:rPr>
          <w:rFonts w:cs="Arial" w:ascii="Arial" w:hAnsi="Arial"/>
          <w:sz w:val="24"/>
        </w:rPr>
        <w:t xml:space="preserve">Over-nomination status will be calculated before each cycle, using the most current scheduled deliveries, and when declaring an OFO provide shippers at least two hours notice prior to nomination deadlines.  </w:t>
        <w:br/>
      </w:r>
    </w:p>
    <w:p>
      <w:pPr>
        <w:pStyle w:val="Normal"/>
        <w:numPr>
          <w:ilvl w:val="0"/>
          <w:numId w:val="9"/>
        </w:numPr>
        <w:tabs>
          <w:tab w:val="clear" w:pos="720"/>
          <w:tab w:val="left" w:pos="1260" w:leader="none"/>
        </w:tabs>
        <w:ind w:hanging="360" w:start="1260" w:end="0"/>
        <w:rPr>
          <w:rFonts w:ascii="Arial" w:hAnsi="Arial" w:cs="Arial"/>
          <w:sz w:val="24"/>
        </w:rPr>
      </w:pPr>
      <w:r>
        <w:rPr>
          <w:rFonts w:cs="Arial" w:ascii="Arial" w:hAnsi="Arial"/>
          <w:sz w:val="24"/>
        </w:rPr>
        <w:t xml:space="preserve">If we don’t have scheduled deliveries for one or more pipelines for a given cycle, SoCalGas will use the most recent scheduled deliveries available. </w:t>
        <w:br/>
      </w:r>
    </w:p>
    <w:p>
      <w:pPr>
        <w:pStyle w:val="Normal"/>
        <w:numPr>
          <w:ilvl w:val="0"/>
          <w:numId w:val="9"/>
        </w:numPr>
        <w:tabs>
          <w:tab w:val="clear" w:pos="720"/>
          <w:tab w:val="left" w:pos="1260" w:leader="none"/>
        </w:tabs>
        <w:ind w:hanging="360" w:start="1260" w:end="0"/>
        <w:rPr>
          <w:rFonts w:ascii="Arial" w:hAnsi="Arial" w:cs="Arial"/>
          <w:sz w:val="24"/>
        </w:rPr>
      </w:pPr>
      <w:r>
        <w:rPr>
          <w:rFonts w:cs="Arial" w:ascii="Arial" w:hAnsi="Arial"/>
          <w:sz w:val="24"/>
        </w:rPr>
        <w:t>SoCalGas will eliminate HUB and interruptible storage injection nominations during an OFO event.</w:t>
      </w:r>
    </w:p>
    <w:p>
      <w:pPr>
        <w:pStyle w:val="Normal"/>
        <w:tabs>
          <w:tab w:val="clear" w:pos="720"/>
          <w:tab w:val="left" w:pos="360" w:leader="none"/>
          <w:tab w:val="left" w:pos="990" w:leader="none"/>
        </w:tabs>
        <w:ind w:start="1260" w:end="0"/>
        <w:rPr>
          <w:rFonts w:ascii="Arial" w:hAnsi="Arial" w:cs="Arial"/>
          <w:sz w:val="24"/>
        </w:rPr>
      </w:pPr>
      <w:r>
        <w:rPr>
          <w:rFonts w:cs="Arial" w:ascii="Arial" w:hAnsi="Arial"/>
          <w:sz w:val="24"/>
        </w:rPr>
      </w:r>
    </w:p>
    <w:p>
      <w:pPr>
        <w:pStyle w:val="Normal"/>
        <w:numPr>
          <w:ilvl w:val="0"/>
          <w:numId w:val="9"/>
        </w:numPr>
        <w:tabs>
          <w:tab w:val="clear" w:pos="720"/>
          <w:tab w:val="left" w:pos="1260" w:leader="none"/>
        </w:tabs>
        <w:ind w:hanging="360" w:start="1260" w:end="0"/>
        <w:rPr>
          <w:rFonts w:ascii="Arial" w:hAnsi="Arial" w:cs="Arial"/>
          <w:sz w:val="24"/>
        </w:rPr>
      </w:pPr>
      <w:r>
        <w:rPr>
          <w:rFonts w:cs="Arial" w:ascii="Arial" w:hAnsi="Arial"/>
          <w:sz w:val="24"/>
        </w:rPr>
        <w:t>After receipt of customer nominations, SoCalGas will continue to reduce customer nominations in the current manner if customer changes don’t result in the appropriate reductions.</w:t>
      </w:r>
    </w:p>
    <w:p>
      <w:pPr>
        <w:pStyle w:val="Normal"/>
        <w:tabs>
          <w:tab w:val="clear" w:pos="720"/>
          <w:tab w:val="left" w:pos="360" w:leader="none"/>
          <w:tab w:val="left" w:pos="990" w:leader="none"/>
        </w:tabs>
        <w:ind w:start="1260" w:end="0"/>
        <w:rPr>
          <w:rFonts w:ascii="Arial" w:hAnsi="Arial" w:cs="Arial"/>
          <w:sz w:val="24"/>
        </w:rPr>
      </w:pPr>
      <w:r>
        <w:rPr>
          <w:rFonts w:cs="Arial" w:ascii="Arial" w:hAnsi="Arial"/>
          <w:sz w:val="24"/>
        </w:rPr>
      </w:r>
    </w:p>
    <w:p>
      <w:pPr>
        <w:pStyle w:val="Normal"/>
        <w:numPr>
          <w:ilvl w:val="0"/>
          <w:numId w:val="9"/>
        </w:numPr>
        <w:tabs>
          <w:tab w:val="clear" w:pos="720"/>
          <w:tab w:val="left" w:pos="1260" w:leader="none"/>
        </w:tabs>
        <w:ind w:hanging="360" w:start="1260" w:end="0"/>
        <w:rPr>
          <w:rFonts w:ascii="Arial" w:hAnsi="Arial" w:cs="Arial"/>
          <w:sz w:val="24"/>
        </w:rPr>
      </w:pPr>
      <w:r>
        <w:rPr>
          <w:rFonts w:cs="Arial" w:ascii="Arial" w:hAnsi="Arial"/>
          <w:sz w:val="24"/>
        </w:rPr>
        <w:t>The elapsed pro rata rules will apply to Cycle Three - Intraday 1 and Cycle Four - Intraday 2.</w:t>
      </w:r>
    </w:p>
    <w:p>
      <w:pPr>
        <w:pStyle w:val="Normal"/>
        <w:tabs>
          <w:tab w:val="clear" w:pos="720"/>
          <w:tab w:val="left" w:pos="360" w:leader="none"/>
          <w:tab w:val="left" w:pos="990" w:leader="none"/>
        </w:tabs>
        <w:ind w:start="1260" w:end="0"/>
        <w:rPr>
          <w:rFonts w:ascii="Arial" w:hAnsi="Arial" w:cs="Arial"/>
          <w:sz w:val="24"/>
        </w:rPr>
      </w:pPr>
      <w:r>
        <w:rPr>
          <w:rFonts w:cs="Arial" w:ascii="Arial" w:hAnsi="Arial"/>
          <w:sz w:val="24"/>
        </w:rPr>
      </w:r>
    </w:p>
    <w:p>
      <w:pPr>
        <w:pStyle w:val="Normal"/>
        <w:numPr>
          <w:ilvl w:val="0"/>
          <w:numId w:val="9"/>
        </w:numPr>
        <w:tabs>
          <w:tab w:val="clear" w:pos="720"/>
          <w:tab w:val="left" w:pos="1260" w:leader="none"/>
        </w:tabs>
        <w:ind w:hanging="360" w:start="1260" w:end="0"/>
        <w:rPr>
          <w:rFonts w:ascii="Arial" w:hAnsi="Arial" w:cs="Arial"/>
          <w:sz w:val="24"/>
        </w:rPr>
      </w:pPr>
      <w:r>
        <w:rPr>
          <w:rFonts w:cs="Arial" w:ascii="Arial" w:hAnsi="Arial"/>
          <w:sz w:val="24"/>
        </w:rPr>
        <w:t>SoCalGas will continue to accept customer requests to modify usage on OFO days based on expected rather than historical information. Customer requests must be submitted on the appropriate form for each day.</w:t>
      </w:r>
    </w:p>
    <w:p>
      <w:pPr>
        <w:pStyle w:val="Normal"/>
        <w:rPr>
          <w:rFonts w:ascii="Arial" w:hAnsi="Arial" w:cs="Arial"/>
          <w:sz w:val="24"/>
        </w:rPr>
      </w:pPr>
      <w:r>
        <w:rPr>
          <w:rFonts w:cs="Arial" w:ascii="Arial" w:hAnsi="Arial"/>
          <w:sz w:val="24"/>
        </w:rPr>
      </w:r>
    </w:p>
    <w:p>
      <w:pPr>
        <w:pStyle w:val="Normal"/>
        <w:numPr>
          <w:ilvl w:val="0"/>
          <w:numId w:val="2"/>
        </w:numPr>
        <w:tabs>
          <w:tab w:val="clear" w:pos="720"/>
          <w:tab w:val="left" w:pos="900" w:leader="none"/>
        </w:tabs>
        <w:ind w:hanging="360" w:start="900" w:end="0"/>
        <w:rPr>
          <w:rFonts w:ascii="Arial" w:hAnsi="Arial" w:cs="Arial"/>
          <w:sz w:val="24"/>
        </w:rPr>
      </w:pPr>
      <w:r>
        <w:rPr>
          <w:rFonts w:cs="Arial" w:ascii="Arial" w:hAnsi="Arial"/>
          <w:sz w:val="24"/>
        </w:rPr>
        <w:t>SoCalGas’ Gas Acquisition Department will continue to abide by the same rules as all other transportation customers.</w:t>
      </w:r>
    </w:p>
    <w:p>
      <w:pPr>
        <w:pStyle w:val="Normal"/>
        <w:tabs>
          <w:tab w:val="clear" w:pos="720"/>
          <w:tab w:val="left" w:pos="900" w:leader="none"/>
        </w:tabs>
        <w:ind w:start="900" w:end="0"/>
        <w:rPr>
          <w:rFonts w:ascii="Arial" w:hAnsi="Arial" w:cs="Arial"/>
          <w:sz w:val="24"/>
        </w:rPr>
      </w:pPr>
      <w:r>
        <w:rPr>
          <w:rFonts w:cs="Arial" w:ascii="Arial" w:hAnsi="Arial"/>
          <w:sz w:val="24"/>
        </w:rPr>
      </w:r>
    </w:p>
    <w:p>
      <w:pPr>
        <w:pStyle w:val="Normal"/>
        <w:numPr>
          <w:ilvl w:val="0"/>
          <w:numId w:val="2"/>
        </w:numPr>
        <w:tabs>
          <w:tab w:val="clear" w:pos="720"/>
          <w:tab w:val="left" w:pos="900" w:leader="none"/>
        </w:tabs>
        <w:ind w:hanging="360" w:start="900" w:end="0"/>
        <w:rPr>
          <w:rFonts w:ascii="Arial" w:hAnsi="Arial" w:cs="Arial"/>
          <w:sz w:val="24"/>
        </w:rPr>
      </w:pPr>
      <w:r>
        <w:rPr>
          <w:rFonts w:cs="Arial" w:ascii="Arial" w:hAnsi="Arial"/>
          <w:sz w:val="24"/>
        </w:rPr>
        <w:t>If scheduled volumes are greater than available capacity even after an OFO has been declared and SoCalGas has reduced nominations to expected usage plus 10%, SoCalGas will reduce receipt capacity for each of the connecting pipelines on a prorata basis.</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Heading2"/>
        <w:numPr>
          <w:ilvl w:val="0"/>
          <w:numId w:val="5"/>
        </w:numPr>
        <w:tabs>
          <w:tab w:val="clear" w:pos="720"/>
          <w:tab w:val="left" w:pos="450" w:leader="none"/>
        </w:tabs>
        <w:rPr/>
      </w:pPr>
      <w:r>
        <w:rPr/>
        <w:t>Nomination/Scheduling Changes</w:t>
      </w:r>
    </w:p>
    <w:p>
      <w:pPr>
        <w:pStyle w:val="Normal"/>
        <w:rPr>
          <w:rFonts w:ascii="Arial" w:hAnsi="Arial" w:cs="Arial"/>
          <w:sz w:val="24"/>
        </w:rPr>
      </w:pPr>
      <w:r>
        <w:rPr>
          <w:rFonts w:cs="Arial" w:ascii="Arial" w:hAnsi="Arial"/>
          <w:sz w:val="24"/>
        </w:rPr>
      </w:r>
    </w:p>
    <w:p>
      <w:pPr>
        <w:pStyle w:val="Normal"/>
        <w:numPr>
          <w:ilvl w:val="0"/>
          <w:numId w:val="7"/>
        </w:numPr>
        <w:tabs>
          <w:tab w:val="clear" w:pos="720"/>
          <w:tab w:val="left" w:pos="900" w:leader="none"/>
        </w:tabs>
        <w:ind w:hanging="360" w:start="900" w:end="0"/>
        <w:rPr>
          <w:rFonts w:ascii="Arial" w:hAnsi="Arial" w:cs="Arial"/>
          <w:sz w:val="24"/>
        </w:rPr>
      </w:pPr>
      <w:r>
        <w:rPr>
          <w:rFonts w:cs="Arial" w:ascii="Arial" w:hAnsi="Arial"/>
          <w:sz w:val="24"/>
        </w:rPr>
        <w:t xml:space="preserve">SoCalGas will change its nomination practice of only rolling over scheduled volumes to rolling over customer confirmed nominations from cycle to cycle.  This process will take place during the confirmation process on each cycle, including OFO days.  </w:t>
        <w:br/>
      </w:r>
    </w:p>
    <w:p>
      <w:pPr>
        <w:pStyle w:val="Normal"/>
        <w:numPr>
          <w:ilvl w:val="0"/>
          <w:numId w:val="7"/>
        </w:numPr>
        <w:tabs>
          <w:tab w:val="clear" w:pos="720"/>
          <w:tab w:val="left" w:pos="900" w:leader="none"/>
        </w:tabs>
        <w:ind w:hanging="360" w:start="900" w:end="0"/>
        <w:rPr>
          <w:rFonts w:ascii="Arial" w:hAnsi="Arial" w:cs="Arial"/>
          <w:sz w:val="24"/>
        </w:rPr>
      </w:pPr>
      <w:r>
        <w:rPr>
          <w:rFonts w:cs="Arial" w:ascii="Arial" w:hAnsi="Arial"/>
          <w:sz w:val="24"/>
        </w:rPr>
        <w:t>Customers can enter new nominations for Evening, Intraday 1, or Intraday 2 only after confirmation process is complete and nominations for that cycle have been created.</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ind w:start="720" w:end="0"/>
        <w:rPr>
          <w:rFonts w:ascii="Arial" w:hAnsi="Arial" w:cs="Arial"/>
          <w:sz w:val="24"/>
        </w:rPr>
      </w:pPr>
      <w:r>
        <w:rPr>
          <w:rFonts w:cs="Arial" w:ascii="Arial" w:hAnsi="Arial"/>
          <w:sz w:val="24"/>
        </w:rPr>
      </w:r>
    </w:p>
    <w:p>
      <w:pPr>
        <w:pStyle w:val="Normal"/>
        <w:ind w:start="360" w:end="0"/>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upperRoman"/>
      <w:lvlText w:val="%1."/>
      <w:lvlJc w:val="start"/>
      <w:pPr>
        <w:tabs>
          <w:tab w:val="num" w:pos="720"/>
        </w:tabs>
        <w:ind w:start="720" w:hanging="720"/>
      </w:p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5"/>
      <w:numFmt w:val="decimal"/>
      <w:lvlText w:val="%1)"/>
      <w:lvlJc w:val="start"/>
      <w:pPr>
        <w:tabs>
          <w:tab w:val="num" w:pos="360"/>
        </w:tabs>
        <w:ind w:start="360" w:hanging="360"/>
      </w:pPr>
    </w:lvl>
  </w:abstractNum>
  <w:abstractNum w:abstractNumId="8">
    <w:lvl w:ilvl="0">
      <w:start w:val="1"/>
      <w:numFmt w:val="decimal"/>
      <w:lvlText w:val="%1."/>
      <w:lvlJc w:val="start"/>
      <w:pPr>
        <w:tabs>
          <w:tab w:val="num" w:pos="360"/>
        </w:tabs>
        <w:ind w:start="360" w:hanging="360"/>
      </w:pPr>
    </w:lvl>
  </w:abstractNum>
  <w:abstractNum w:abstractNumId="9">
    <w:lvl w:ilvl="0">
      <w:start w:val="1"/>
      <w:numFmt w:val="lowerLetter"/>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rFonts w:ascii="Arial" w:hAnsi="Arial" w:cs="Arial"/>
      <w:sz w:val="24"/>
      <w:u w:val="single"/>
    </w:rPr>
  </w:style>
  <w:style w:type="character" w:styleId="WW8Num2z0">
    <w:name w:val="WW8Num2z0"/>
    <w:qFormat/>
    <w:rPr>
      <w:rFonts w:ascii="Symbol" w:hAnsi="Symbol" w:cs="Symbol"/>
    </w:rPr>
  </w:style>
  <w:style w:type="character" w:styleId="WW8Num3z0">
    <w:name w:val="WW8Num3z0"/>
    <w:qFormat/>
    <w:rPr>
      <w:rFonts w:ascii="Wingdings" w:hAnsi="Wingdings" w:cs="Wingdings"/>
    </w:rPr>
  </w:style>
  <w:style w:type="character" w:styleId="WW8Num5z0">
    <w:name w:val="WW8Num5z0"/>
    <w:qFormat/>
    <w:rPr>
      <w:rFonts w:ascii="Symbol" w:hAnsi="Symbol" w:cs="Symbol"/>
    </w:rPr>
  </w:style>
  <w:style w:type="character" w:styleId="WW8Num6z0">
    <w:name w:val="WW8Num6z0"/>
    <w:qFormat/>
    <w:rPr>
      <w:rFonts w:ascii="Symbol" w:hAnsi="Symbol" w:cs="Symbol"/>
      <w:color w:val="auto"/>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Symbol" w:hAnsi="Symbol" w:cs="Symbol"/>
    </w:rPr>
  </w:style>
  <w:style w:type="character" w:styleId="WW8Num15z0">
    <w:name w:val="WW8Num15z0"/>
    <w:qFormat/>
    <w:rPr>
      <w:rFonts w:ascii="Symbol" w:hAnsi="Symbol" w:cs="Symbol"/>
    </w:rPr>
  </w:style>
  <w:style w:type="character" w:styleId="WW8Num21z0">
    <w:name w:val="WW8Num21z0"/>
    <w:qFormat/>
    <w:rPr>
      <w:rFonts w:ascii="Wingdings" w:hAnsi="Wingdings" w:cs="Wingdings"/>
    </w:rPr>
  </w:style>
  <w:style w:type="character" w:styleId="WW8Num22z0">
    <w:name w:val="WW8Num22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Wingdings" w:hAnsi="Wingdings" w:cs="Wingdings"/>
    </w:rPr>
  </w:style>
  <w:style w:type="character" w:styleId="WW8Num33z0">
    <w:name w:val="WW8Num33z0"/>
    <w:qFormat/>
    <w:rPr>
      <w:rFonts w:ascii="Symbol" w:hAnsi="Symbol" w:cs="Symbol"/>
      <w:color w:val="auto"/>
      <w:sz w:val="28"/>
    </w:rPr>
  </w:style>
  <w:style w:type="character" w:styleId="WW8Num36z0">
    <w:name w:val="WW8Num36z0"/>
    <w:qFormat/>
    <w:rPr>
      <w:rFonts w:ascii="Wingdings" w:hAnsi="Wingdings" w:cs="Wingdings"/>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6z0">
    <w:name w:val="WW8Num46z0"/>
    <w:qFormat/>
    <w:rPr>
      <w:rFonts w:ascii="Wingdings" w:hAnsi="Wingdings" w:cs="Wingdings"/>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1z0">
    <w:name w:val="WW8Num51z0"/>
    <w:qFormat/>
    <w:rPr>
      <w:rFonts w:ascii="Wingdings" w:hAnsi="Wingdings" w:cs="Wingdings"/>
    </w:rPr>
  </w:style>
  <w:style w:type="character" w:styleId="WW8Num53z0">
    <w:name w:val="WW8Num53z0"/>
    <w:qFormat/>
    <w:rPr>
      <w:rFonts w:ascii="Symbol" w:hAnsi="Symbol" w:cs="Symbol"/>
    </w:rPr>
  </w:style>
  <w:style w:type="character" w:styleId="WW8Num54z0">
    <w:name w:val="WW8Num54z0"/>
    <w:qFormat/>
    <w:rPr>
      <w:rFonts w:ascii="Wingdings" w:hAnsi="Wingdings" w:cs="Wingdings"/>
    </w:rPr>
  </w:style>
  <w:style w:type="character" w:styleId="WW8Num55z0">
    <w:name w:val="WW8Num55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2001-09-25T19:51:00Z</dcterms:created>
  <dc:creator>Sempra Energy</dc:creator>
  <dc:description/>
  <dc:language>en-CA</dc:language>
  <cp:lastModifiedBy>Sempra Energy</cp:lastModifiedBy>
  <cp:lastPrinted>2001-10-01T11:52:00Z</cp:lastPrinted>
  <dcterms:modified xsi:type="dcterms:W3CDTF">2001-10-01T16:22:00Z</dcterms:modified>
  <cp:revision>7</cp:revision>
  <dc:subject/>
  <dc:title>SoCalGas</dc:title>
</cp:coreProperties>
</file>