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rPr>
          <w:sz w:val="22"/>
        </w:rPr>
      </w:pPr>
      <w:r>
        <w:rPr>
          <w:b/>
          <w:smallCaps/>
          <w:sz w:val="33"/>
        </w:rPr>
        <w:t>Chris J. Walters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-137160</wp:posOffset>
                </wp:positionH>
                <wp:positionV relativeFrom="paragraph">
                  <wp:posOffset>118110</wp:posOffset>
                </wp:positionV>
                <wp:extent cx="6401435" cy="635"/>
                <wp:effectExtent l="635" t="3175" r="635" b="317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5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8pt,9.3pt" to="493.2pt,9.3pt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fldChar w:fldCharType="begin"/>
      </w:r>
      <w:r>
        <w:rPr>
          <w:sz w:val="24"/>
        </w:rPr>
        <w:instrText xml:space="preserve">ADVANCE \d 5</w:instrText>
      </w:r>
      <w:r/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2"/>
        </w:rPr>
        <w:t>7806 S. College Avenue, Tulsa, Oklahoma  74136</w:t>
        <w:tab/>
        <w:tab/>
        <w:tab/>
        <w:tab/>
        <w:tab/>
        <w:tab/>
        <w:t xml:space="preserve"> (918) 488-9812 / waltkoo@aol.com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OBJECTIVE</w:t>
        <w:tab/>
        <w:tab/>
        <w:tab/>
        <w:t>To secure a position on the trading desk of a natural gas industry leader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rPr/>
      </w:pPr>
      <w:r>
        <w:rPr>
          <w:b/>
          <w:sz w:val="22"/>
        </w:rPr>
        <w:t>EDUCATION</w:t>
      </w:r>
      <w:r>
        <w:rPr>
          <w:sz w:val="22"/>
        </w:rPr>
        <w:tab/>
        <w:tab/>
        <w:tab/>
      </w:r>
      <w:r>
        <w:rPr>
          <w:b/>
          <w:sz w:val="22"/>
        </w:rPr>
        <w:t xml:space="preserve">B.A., Finance, </w:t>
      </w:r>
      <w:r>
        <w:rPr>
          <w:sz w:val="22"/>
        </w:rPr>
        <w:t>University of Oklahoma, December, 1992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rPr>
          <w:sz w:val="22"/>
        </w:rPr>
      </w:pPr>
      <w:r>
        <w:rPr>
          <w:b/>
          <w:sz w:val="22"/>
        </w:rPr>
        <w:t>EXPERIENCE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1224" w:start="1224" w:end="0"/>
        <w:rPr/>
      </w:pPr>
      <w:r>
        <w:rPr>
          <w:sz w:val="22"/>
        </w:rPr>
        <w:t>1997 to</w:t>
        <w:tab/>
      </w:r>
      <w:r>
        <w:rPr>
          <w:b/>
          <w:sz w:val="22"/>
        </w:rPr>
        <w:t>American Central Energy, LLC,</w:t>
      </w:r>
      <w:r>
        <w:rPr>
          <w:sz w:val="22"/>
        </w:rPr>
        <w:t xml:space="preserve"> Tulsa, Oklahoma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1224" w:start="1224" w:end="0"/>
        <w:rPr>
          <w:sz w:val="22"/>
        </w:rPr>
      </w:pPr>
      <w:r>
        <w:rPr>
          <w:sz w:val="22"/>
        </w:rPr>
        <w:t>present</w:t>
        <w:tab/>
      </w:r>
      <w:r>
        <w:rPr>
          <w:b/>
          <w:smallCaps/>
          <w:sz w:val="22"/>
        </w:rPr>
        <w:t xml:space="preserve">Natural Gas Trader </w:t>
      </w:r>
      <w:r>
        <w:rPr>
          <w:b/>
          <w:sz w:val="22"/>
        </w:rPr>
        <w:t xml:space="preserve">and </w:t>
      </w:r>
      <w:r>
        <w:rPr>
          <w:b/>
          <w:smallCaps/>
          <w:sz w:val="22"/>
        </w:rPr>
        <w:t>Risk Manager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Recruited by Vice President of El Paso Energy to join this start-up which has grown from zero to a daily volume of 300,000 MMBtu.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Responsible for building and trading physical natural gas book in Mid-Continent and Gulf Coast regions. 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Maximize physical profit margins through use of index, fixed price, and basis trades. Familiar with swaps, floats, and options to hedge physical deals.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Valuation of embedded options to be offered to producers and end users. 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Assist financial swap trader through execution of trades and research of basis differentials between various regions and pipelines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Key contributor in creating relationships and credit lines with all potential trading partners during start up phase.  Set up agreements with various pipelines.  Put together risk book and basis books.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Manage and trade company-owned gathering systems, successfully taking advantage of arbitrage opportunities.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Maintain relationships with producers and pipelines connected to company owned gathering systems.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20" w:start="1644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Co-developed and linked series of sophisticated Excel spreadsheets to manage and reconcile  risk book for both physical and financial trading activity.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20" w:start="1644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Maintain and reconcile risk book for both physical and financial trading activity, including all Nymex trades.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Confirm daily delta positions with other traders and track profit/loss exposure.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1224" w:start="1224" w:end="0"/>
        <w:rPr/>
      </w:pPr>
      <w:r>
        <w:rPr>
          <w:sz w:val="22"/>
        </w:rPr>
        <w:t>1993-97</w:t>
        <w:tab/>
      </w:r>
      <w:r>
        <w:rPr>
          <w:b/>
          <w:sz w:val="22"/>
        </w:rPr>
        <w:t xml:space="preserve">El Paso Energy Company / Premier Gas Company, </w:t>
      </w:r>
      <w:r>
        <w:rPr>
          <w:sz w:val="22"/>
        </w:rPr>
        <w:t>Tulsa, Oklahoma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start="1224" w:end="0"/>
        <w:rPr/>
      </w:pPr>
      <w:r>
        <w:fldChar w:fldCharType="begin"/>
      </w:r>
      <w:r>
        <w:rPr>
          <w:sz w:val="24"/>
        </w:rPr>
        <w:instrText xml:space="preserve">ADVANCE \d 2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end"/>
      </w:r>
      <w:r>
        <w:rPr>
          <w:b/>
          <w:smallCaps/>
          <w:sz w:val="22"/>
        </w:rPr>
        <w:t>Natural Gas Scheduler</w:t>
      </w:r>
      <w:r>
        <w:rPr>
          <w:sz w:val="22"/>
        </w:rPr>
        <w:t xml:space="preserve"> (El Paso Energy Company), 1997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Scheduled traded gas volumes between supplier and market on specified pipelines.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Tracked pipeline imbalances and made recommendations of forward sales strategies based on imbalance values.  Interpreted pipeline tariffs and understood gathering, transport, and fuel rates to maximize trading profitability.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start="1224" w:end="0"/>
        <w:rPr/>
      </w:pPr>
      <w:r>
        <w:fldChar w:fldCharType="begin"/>
      </w:r>
      <w:r>
        <w:rPr>
          <w:sz w:val="24"/>
        </w:rPr>
        <w:instrText xml:space="preserve">ADVANCE \d 5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end"/>
      </w:r>
      <w:r>
        <w:rPr>
          <w:b/>
          <w:smallCaps/>
          <w:sz w:val="22"/>
        </w:rPr>
        <w:t>Pipeline Accountant</w:t>
      </w:r>
      <w:r>
        <w:rPr>
          <w:sz w:val="22"/>
        </w:rPr>
        <w:t xml:space="preserve"> (Premier Gas Company), 1994-96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start="1224" w:end="0"/>
        <w:rPr>
          <w:sz w:val="22"/>
        </w:rPr>
      </w:pPr>
      <w:r>
        <w:rPr>
          <w:sz w:val="22"/>
        </w:rPr>
        <w:t>Premier Gas Company was acquired by El Paso Energy Company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Reconciled and performed valuation of pipeline volume imbalances.  Managed volume control for Premier operated gathering systems.  Accounted for all aspects of crude oil trading activity.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Prepared payable vouchers and invoices for third party gas purchases and sales.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start="1224" w:end="0"/>
        <w:rPr/>
      </w:pPr>
      <w:r>
        <w:fldChar w:fldCharType="begin"/>
      </w:r>
      <w:r>
        <w:rPr>
          <w:sz w:val="24"/>
        </w:rPr>
        <w:instrText xml:space="preserve">ADVANCE \d 5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</w:r>
      <w:r>
        <w:rPr>
          <w:sz w:val="24"/>
        </w:rPr>
      </w:r>
      <w:r>
        <w:rPr>
          <w:sz w:val="24"/>
        </w:rPr>
        <w:fldChar w:fldCharType="end"/>
      </w:r>
      <w:r>
        <w:rPr>
          <w:b/>
          <w:smallCaps/>
          <w:sz w:val="22"/>
        </w:rPr>
        <w:t>Revenue Accountant</w:t>
      </w:r>
      <w:r>
        <w:rPr>
          <w:sz w:val="22"/>
        </w:rPr>
        <w:t xml:space="preserve"> (Samson Resources Company), 1993-94 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start="1224" w:end="0"/>
        <w:rPr>
          <w:sz w:val="22"/>
        </w:rPr>
      </w:pPr>
      <w:r>
        <w:rPr>
          <w:sz w:val="22"/>
        </w:rPr>
        <w:t>Samson Resources Company was the parent company to Premier Gas Company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Received and distributed operated wellhead payments.  Performed gas balancing of operated and non-operated wellheads.  Managed volume tracking of non-operated wellhead ownership.</w:t>
      </w:r>
    </w:p>
    <w:p>
      <w:pPr>
        <w:pStyle w:val="Normal"/>
        <w:tabs>
          <w:tab w:val="clear" w:pos="720"/>
          <w:tab w:val="left" w:pos="1224" w:leader="none"/>
          <w:tab w:val="left" w:pos="1656" w:leader="none"/>
          <w:tab w:val="left" w:pos="2088" w:leader="none"/>
          <w:tab w:val="left" w:pos="2520" w:leader="none"/>
          <w:tab w:val="left" w:pos="2952" w:leader="none"/>
          <w:tab w:val="left" w:pos="3384" w:leader="none"/>
          <w:tab w:val="left" w:pos="3816" w:leader="none"/>
          <w:tab w:val="left" w:pos="4248" w:leader="none"/>
          <w:tab w:val="left" w:pos="4680" w:leader="none"/>
          <w:tab w:val="left" w:pos="5112" w:leader="none"/>
          <w:tab w:val="left" w:pos="5544" w:leader="none"/>
          <w:tab w:val="left" w:pos="5976" w:leader="none"/>
          <w:tab w:val="left" w:pos="6408" w:leader="none"/>
          <w:tab w:val="left" w:pos="6840" w:leader="none"/>
          <w:tab w:val="left" w:pos="7272" w:leader="none"/>
          <w:tab w:val="left" w:pos="7704" w:leader="none"/>
          <w:tab w:val="left" w:pos="8136" w:leader="none"/>
          <w:tab w:val="left" w:pos="8568" w:leader="none"/>
          <w:tab w:val="left" w:pos="9000" w:leader="none"/>
        </w:tabs>
        <w:ind w:hanging="432" w:start="1656" w:end="0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Executed division of interest allocations.</w: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vAlign w:val="center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224" w:leader="none"/>
        <w:tab w:val="left" w:pos="1656" w:leader="none"/>
        <w:tab w:val="left" w:pos="2088" w:leader="none"/>
        <w:tab w:val="left" w:pos="2520" w:leader="none"/>
        <w:tab w:val="left" w:pos="2952" w:leader="none"/>
        <w:tab w:val="left" w:pos="3384" w:leader="none"/>
        <w:tab w:val="left" w:pos="3816" w:leader="none"/>
        <w:tab w:val="left" w:pos="4248" w:leader="none"/>
        <w:tab w:val="left" w:pos="4680" w:leader="none"/>
        <w:tab w:val="left" w:pos="5112" w:leader="none"/>
        <w:tab w:val="left" w:pos="5544" w:leader="none"/>
        <w:tab w:val="left" w:pos="5976" w:leader="none"/>
        <w:tab w:val="left" w:pos="6408" w:leader="none"/>
        <w:tab w:val="left" w:pos="6840" w:leader="none"/>
        <w:tab w:val="left" w:pos="7272" w:leader="none"/>
        <w:tab w:val="left" w:pos="7704" w:leader="none"/>
        <w:tab w:val="left" w:pos="8136" w:leader="none"/>
        <w:tab w:val="left" w:pos="8568" w:leader="none"/>
        <w:tab w:val="left" w:pos="9000" w:leader="none"/>
      </w:tabs>
      <w:outlineLvl w:val="0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2000-07-12T02:02:00Z</dcterms:created>
  <dc:creator>kb</dc:creator>
  <dc:description/>
  <dc:language>en-CA</dc:language>
  <cp:lastModifiedBy>Jackie</cp:lastModifiedBy>
  <cp:lastPrinted>2000-07-07T10:30:00Z</cp:lastPrinted>
  <dcterms:modified xsi:type="dcterms:W3CDTF">2000-07-19T16:32:00Z</dcterms:modified>
  <cp:revision>14</cp:revision>
  <dc:subject/>
  <dc:title>CHRIS J</dc:title>
</cp:coreProperties>
</file>