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Wallula Power Project</w:t>
      </w:r>
    </w:p>
    <w:p>
      <w:pPr>
        <w:pStyle w:val="Heading"/>
        <w:rPr>
          <w:sz w:val="24"/>
        </w:rPr>
      </w:pPr>
      <w:r>
        <w:rPr>
          <w:sz w:val="24"/>
        </w:rPr>
        <w:t>1,300 MW CCGT Gas-fired Plant</w:t>
      </w:r>
    </w:p>
    <w:p>
      <w:pPr>
        <w:pStyle w:val="Heading"/>
        <w:jc w:val="both"/>
        <w:rPr>
          <w:sz w:val="24"/>
        </w:rPr>
      </w:pPr>
      <w:r>
        <w:rPr>
          <w:sz w:val="24"/>
        </w:rPr>
      </w:r>
    </w:p>
    <w:p>
      <w:pPr>
        <w:pStyle w:val="Normal"/>
        <w:ind w:hanging="2160" w:start="2160" w:end="0"/>
        <w:jc w:val="both"/>
        <w:rPr>
          <w:sz w:val="24"/>
        </w:rPr>
      </w:pPr>
      <w:r>
        <w:rPr>
          <w:sz w:val="24"/>
        </w:rPr>
      </w:r>
    </w:p>
    <w:p>
      <w:pPr>
        <w:pStyle w:val="Normal"/>
        <w:ind w:hanging="2160" w:start="2160" w:end="0"/>
        <w:jc w:val="both"/>
        <w:rPr/>
      </w:pPr>
      <w:r>
        <w:rPr/>
        <w:t>Project Location:</w:t>
        <w:tab/>
        <w:t>Wallula, WA—Walla Walla County in eastern WA, 15 miles south of Pasco</w:t>
      </w:r>
    </w:p>
    <w:p>
      <w:pPr>
        <w:pStyle w:val="Normal"/>
        <w:ind w:hanging="2160" w:start="2160" w:end="0"/>
        <w:jc w:val="both"/>
        <w:rPr/>
      </w:pPr>
      <w:r>
        <w:rPr/>
      </w:r>
    </w:p>
    <w:p>
      <w:pPr>
        <w:pStyle w:val="Normal"/>
        <w:ind w:hanging="2160" w:start="2160" w:end="0"/>
        <w:jc w:val="both"/>
        <w:rPr/>
      </w:pPr>
      <w:r>
        <w:rPr/>
        <w:t>Site:</w:t>
        <w:tab/>
        <w:t>183-acre industrial-zoned site (350 feet elevation) under option from the Port Commission of Walla Walla County.</w:t>
      </w:r>
    </w:p>
    <w:p>
      <w:pPr>
        <w:pStyle w:val="Normal"/>
        <w:ind w:hanging="2160" w:start="2160" w:end="0"/>
        <w:jc w:val="both"/>
        <w:rPr/>
      </w:pPr>
      <w:r>
        <w:rPr/>
        <w:tab/>
      </w:r>
    </w:p>
    <w:p>
      <w:pPr>
        <w:pStyle w:val="BodyTextIndent"/>
        <w:jc w:val="both"/>
        <w:rPr/>
      </w:pPr>
      <w:r>
        <w:rPr/>
        <w:t>Configuration:</w:t>
        <w:tab/>
        <w:t>Two 2x1 combined cycle gas-fired plant yielding 1,100 MW and up to 200 MW in supplemental firing capacity</w:t>
      </w:r>
    </w:p>
    <w:p>
      <w:pPr>
        <w:pStyle w:val="Normal"/>
        <w:ind w:hanging="2160" w:start="2160" w:end="0"/>
        <w:jc w:val="both"/>
        <w:rPr/>
      </w:pPr>
      <w:r>
        <w:rPr/>
      </w:r>
    </w:p>
    <w:p>
      <w:pPr>
        <w:pStyle w:val="Normal"/>
        <w:ind w:hanging="2160" w:start="2160" w:end="0"/>
        <w:jc w:val="both"/>
        <w:rPr/>
      </w:pPr>
      <w:r>
        <w:rPr/>
        <w:t>Elec. Interconnect:</w:t>
        <w:tab/>
        <w:t>4.5 mile 500 kV line interconnecting to Bonneville Power Administration’s McNary-Lower Monumental line and 6 mile 230 kV line interconnecting to PacifiCorp’s Wallula substation.</w:t>
      </w:r>
    </w:p>
    <w:p>
      <w:pPr>
        <w:pStyle w:val="Normal"/>
        <w:ind w:hanging="2160" w:start="2160" w:end="0"/>
        <w:jc w:val="both"/>
        <w:rPr/>
      </w:pPr>
      <w:r>
        <w:rPr/>
        <w:tab/>
      </w:r>
    </w:p>
    <w:p>
      <w:pPr>
        <w:pStyle w:val="Normal"/>
        <w:ind w:hanging="2160" w:start="2160" w:end="0"/>
        <w:jc w:val="both"/>
        <w:rPr/>
      </w:pPr>
      <w:r>
        <w:rPr/>
        <w:t>Interconnect Queue:</w:t>
        <w:tab/>
        <w:t xml:space="preserve">Interconnect application submitted to Bonneville Power Administration’s Transmission Business Line (TBL) and officially recorded as Request No. 232 on June 27, 2000.  System Impact Study in process.  Project also included in the McNary-John Day line upgrade Facilities Study. </w:t>
      </w:r>
    </w:p>
    <w:p>
      <w:pPr>
        <w:pStyle w:val="Normal"/>
        <w:ind w:hanging="2160" w:start="2160" w:end="0"/>
        <w:jc w:val="both"/>
        <w:rPr/>
      </w:pPr>
      <w:r>
        <w:rPr/>
        <w:t xml:space="preserve"> </w:t>
      </w:r>
    </w:p>
    <w:p>
      <w:pPr>
        <w:pStyle w:val="Normal"/>
        <w:ind w:hanging="2160" w:start="2160" w:end="0"/>
        <w:jc w:val="both"/>
        <w:rPr/>
      </w:pPr>
      <w:r>
        <w:rPr/>
        <w:t>Gas Interconnect:</w:t>
        <w:tab/>
        <w:t>5.6 mile 20” lateral pipeline to interconnect with PGT high-pressure pipeline.   No compression needed.</w:t>
        <w:tab/>
        <w:t>The lateral pipeline will be routed through farmland out of proximity to any residences or commercial establishments, and for the majority of the route, will follow an existing pipeline easement.   The lateral will not cross any wetlands or streams.</w:t>
      </w:r>
    </w:p>
    <w:p>
      <w:pPr>
        <w:pStyle w:val="Normal"/>
        <w:ind w:hanging="2160" w:start="2160" w:end="0"/>
        <w:jc w:val="both"/>
        <w:rPr/>
      </w:pPr>
      <w:r>
        <w:rPr/>
        <w:tab/>
        <w:tab/>
      </w:r>
    </w:p>
    <w:p>
      <w:pPr>
        <w:pStyle w:val="BodyTextIndent"/>
        <w:jc w:val="both"/>
        <w:rPr/>
      </w:pPr>
      <w:r>
        <w:rPr/>
        <w:t>Water:</w:t>
        <w:tab/>
        <w:t>1,200 gallons per minute through an on-site well; balance of 4,800 gpm through surface water rights purchase/groundwater swap or industrial process water.  Discharge through existing NPDES permits held by others or land application.</w:t>
      </w:r>
    </w:p>
    <w:p>
      <w:pPr>
        <w:pStyle w:val="BodyTextIndent"/>
        <w:jc w:val="both"/>
        <w:rPr/>
      </w:pPr>
      <w:r>
        <w:rPr/>
        <w:tab/>
      </w:r>
    </w:p>
    <w:p>
      <w:pPr>
        <w:pStyle w:val="BodyTextIndent"/>
        <w:jc w:val="both"/>
        <w:rPr>
          <w:u w:val="single"/>
        </w:rPr>
      </w:pPr>
      <w:r>
        <w:rPr/>
        <w:t>Major Permits:</w:t>
        <w:tab/>
        <w:t>State of WA Energy Facility Site Evaluation Council (“EFSEC”) has the delegated authority for this project rather than the Department of Ecology because the proposed facility is greater than 250 MW.   PSD air permit delegated by EPA to EFSEC.</w:t>
      </w:r>
    </w:p>
    <w:p>
      <w:pPr>
        <w:pStyle w:val="Normal"/>
        <w:ind w:hanging="2160" w:start="2160" w:end="0"/>
        <w:jc w:val="both"/>
        <w:rPr>
          <w:u w:val="single"/>
        </w:rPr>
      </w:pPr>
      <w:r>
        <w:rPr>
          <w:u w:val="single"/>
        </w:rPr>
      </w:r>
    </w:p>
    <w:p>
      <w:pPr>
        <w:pStyle w:val="Normal"/>
        <w:ind w:hanging="2160" w:start="2160" w:end="0"/>
        <w:jc w:val="both"/>
        <w:rPr/>
      </w:pPr>
      <w:r>
        <w:rPr/>
        <w:t>COD:</w:t>
        <w:tab/>
        <w:t>June  2004</w:t>
      </w:r>
    </w:p>
    <w:p>
      <w:pPr>
        <w:pStyle w:val="BodyTextIndent"/>
        <w:ind w:hanging="1440" w:start="3600" w:end="0"/>
        <w:jc w:val="both"/>
        <w:rPr/>
      </w:pPr>
      <w:r>
        <w:rPr/>
      </w:r>
    </w:p>
    <w:p>
      <w:pPr>
        <w:pStyle w:val="BodyTextIndent"/>
        <w:ind w:hanging="1440" w:start="3600" w:end="0"/>
        <w:jc w:val="both"/>
        <w:rPr/>
      </w:pPr>
      <w:r>
        <w:rPr/>
      </w:r>
    </w:p>
    <w:p>
      <w:pPr>
        <w:pStyle w:val="BodyTextIndent"/>
        <w:jc w:val="both"/>
        <w:rPr/>
      </w:pPr>
      <w:r>
        <w:rPr/>
        <w:tab/>
      </w:r>
    </w:p>
    <w:p>
      <w:pPr>
        <w:pStyle w:val="BodyTextIndent"/>
        <w:jc w:val="both"/>
        <w:rPr/>
      </w:pPr>
      <w:r>
        <w:rPr/>
        <w:tab/>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pPr>
          <w:r>
            <w:rPr/>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8.45pt;height:30.25pt" filled="f" o:ole="">
                <v:imagedata r:id="rId2" o:title=""/>
              </v:shape>
              <o:OLEObject Type="Embed" ProgID="" ShapeID="ole_rId1" DrawAspect="Content" ObjectID="_817780727" r:id="rId1"/>
            </w:object>
          </w:r>
        </w:p>
      </w:tc>
      <w:tc>
        <w:tcPr>
          <w:tcW w:w="4428" w:type="dxa"/>
          <w:tcBorders/>
        </w:tcPr>
        <w:p>
          <w:pPr>
            <w:pStyle w:val="Header"/>
            <w:snapToGrid w:val="false"/>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jc w:val="center"/>
      <w:outlineLvl w:val="0"/>
    </w:pPr>
    <w:rPr>
      <w:sz w:val="2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2000-09-13T00:01:00Z</dcterms:created>
  <dc:creator>snoll</dc:creator>
  <dc:description/>
  <dc:language>en-CA</dc:language>
  <cp:lastModifiedBy>cbrown</cp:lastModifiedBy>
  <cp:lastPrinted>2000-08-31T10:41:00Z</cp:lastPrinted>
  <dcterms:modified xsi:type="dcterms:W3CDTF">2000-09-13T00:01:00Z</dcterms:modified>
  <cp:revision>2</cp:revision>
  <dc:subject/>
  <dc:title>Kiowa, OK 1,225 MW Combined Cycle Project</dc:title>
</cp:coreProperties>
</file>