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West Virginia Power Deregulation Rules Would Force Environmental Disclosures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Jim Balow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10/26/2000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KRTBN Knight-Ridder Tribune Business News: The Charleston Gazette, W.Va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KRTBN Knight Ridder Tribune Business News; Source: World Reporter (TM)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If you were choosing an electric company in a competitive market, would you want to know what fuel is used to produce the electricity and how much pollution it creates, or would you go for the cheapest choice?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Proposed rules for deregulating the production of electricity in West Virginia would require power companies to make what's called "environmental disclosures" -- fuel source and pollution -- every three months.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Billy Jack Gregg, head of the Consumer Advocate Division of the Public Service Commission, would like power companies to send out environmental disclosures to their customers in their bills every three months.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"If you believe in free marketing, a free market lives and breathes on information," Gregg said Wednesday. "It's been shown that environmental disclosures are the second most important consideration for customers after price."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West Virginia Coal Association and the state's two largest electric utilities -- AEP and Allegheny Power -- see it a different way. Such disclosures might encourage customers to choose alternate, "green" energy sources like wind, solar or hydroelectric power, they say.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issue should come to a head today, when the PSC hears arguments on the proposed deregulation rules. If the two sides can't compromise, the commission will have to decide what and how often power companies must make these disclosures.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At the prodding of Gov. Cecil Underwood, the PSC and power companies have been struggling for three years to come up with a way to deregulate electricity production. They wrote and the Legislature passed last winter a general deregulation plan. Since then, the parties involved have been writing specific rules to implement the plan.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Nearly every issue has been decided except for the disclosures and rules for how parent companies like AEP will relate to their electric production subsidiaries.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 know that the parties have disagreements on the proposed rules," PSC Chairman Charlotte Lane said Wednesday. "I'm just pleased that it's been talked down to just two issues.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It's unclear how important the disclosure issue is, but one party close to the negotiations said the coal association has threatened to withdraw support for deregulation if it doesn't get its way.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Coal association President Bill Raney wouldn't say for sure Wednesday, nor would the association's attorney, Jackson&amp;Kelly lawyer Tom McJunkin. But a brief McJunkin filed last month for the association spells out their position clearly.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"Several of the proposed rules would mandate that -- whether they want it or not -- customers must receive certain `environmental information' in a format and in a manner that could tend to disadvantage coal-generated electricity relative to other generation sources, " a Sept. 18 brief from the coal association says.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"We think the rules go beyond what the [deregulation] plan requires," McJunkin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AEP and Allegheny agree, according to written statements to the PSC. AEP argues that the disclosures "are likely to have an impact that runs counter to the goal of encouraging the continued and expanded use of West Virginia coal and other fossil fuels."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coal association argues that "so-called `green' sources of electricity have environmental implications" that wouldn't be reported under the proposed rules.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"For example, the generation of hydro power can cause what many people would view as very negative environmental and social consequences, and wind turbines can cause what many people would regard as highly objectionable aesthetic and noise effects and indiscriminately kill thousands of native birds."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James Kotcon, in a brief for the West Virginia Environmental Council, said he agrees that such side effects should be disclosed.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"We believe that the gentle `whoosh' of a wind turbine blade would compare favorably to the roar of coal trucks or the explosive detonations on mountaintop removal sites, and if the Coal Association wants to include these elements in a fair comparison, we would support their request," he wrote.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98</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2000-10-26T16:50:00Z</dcterms:created>
  <dc:creator>mbuster</dc:creator>
  <dc:description/>
  <dc:language>en-CA</dc:language>
  <cp:lastModifiedBy>mbuster</cp:lastModifiedBy>
  <dcterms:modified xsi:type="dcterms:W3CDTF">2000-10-26T16:54:00Z</dcterms:modified>
  <cp:revision>1</cp:revision>
  <dc:subject/>
  <dc:title>West Virginia Power Deregulation Rules Would Force Environmental Disclosures </dc:title>
</cp:coreProperties>
</file>