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38505</w:t>
      </w:r>
    </w:p>
    <w:p>
      <w:pPr>
        <w:pStyle w:val="Normal"/>
        <w:rPr/>
      </w:pPr>
      <w:r>
        <w:rPr/>
      </w:r>
    </w:p>
    <w:p>
      <w:pPr>
        <w:pStyle w:val="Normal"/>
        <w:rPr/>
      </w:pPr>
      <w:r>
        <w:rPr/>
        <w:t>US WTI Swap      Nymex LD                Apr01           USD/bl/m</w:t>
      </w:r>
    </w:p>
    <w:p>
      <w:pPr>
        <w:pStyle w:val="Normal"/>
        <w:rPr/>
      </w:pPr>
      <w:r>
        <w:rPr/>
      </w:r>
    </w:p>
    <w:p>
      <w:pPr>
        <w:pStyle w:val="Normal"/>
        <w:rPr/>
      </w:pPr>
      <w:r>
        <w:rPr/>
        <w:t>A US Crude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shall be the volume for the relevant Determination Period (calculated using the volume submitted by Counterparty via EnronOnline). The Payment Date(s) will be 5 business days after the Floating Price is determinable. The Floating Price shall be the Index for the relevant Determination Period.</w:t>
      </w:r>
    </w:p>
    <w:p>
      <w:pPr>
        <w:pStyle w:val="Normal"/>
        <w:rPr/>
      </w:pPr>
      <w:r>
        <w:rPr/>
        <w:t>The term of the Transaction shall be from the Effective Date to the Termination Date. The Effective Date is 01 Apr 2001. The Termination Date is 30 Apr 2001.</w:t>
      </w:r>
    </w:p>
    <w:p>
      <w:pPr>
        <w:pStyle w:val="Normal"/>
        <w:rPr/>
      </w:pPr>
      <w:r>
        <w:rPr/>
        <w:t>The Index shall be the settlement price for the last scheduled Trading Day (LD) of the NYMEX West Texas Intermediate Light, Sweet, Crude Oil Futures Contract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Barrels per month and the quantity shown shall be in Barrels per month.</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2001-03-01T17:56:00Z</dcterms:created>
  <dc:creator>kmeredi</dc:creator>
  <dc:description/>
  <dc:language>en-CA</dc:language>
  <cp:lastModifiedBy>kmeredi</cp:lastModifiedBy>
  <dcterms:modified xsi:type="dcterms:W3CDTF">2001-03-01T17:58:00Z</dcterms:modified>
  <cp:revision>1</cp:revision>
  <dc:subject/>
  <dc:title>38505</dc:title>
</cp:coreProperties>
</file>