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sz w:val="24"/>
        </w:rPr>
      </w:pPr>
      <w:r>
        <w:rPr>
          <w:b/>
          <w:sz w:val="24"/>
        </w:rPr>
        <w:t>WSPP CONTRACTING COMMITTEE MEETING (5-30-01)</w:t>
      </w:r>
    </w:p>
    <w:p>
      <w:pPr>
        <w:pStyle w:val="BodyText"/>
        <w:numPr>
          <w:ilvl w:val="0"/>
          <w:numId w:val="1"/>
        </w:numPr>
        <w:rPr/>
      </w:pPr>
      <w:r>
        <w:rPr/>
        <w:t>Discussed Executive Committee voting by fax.  Will be addressed at next Executive Committee meeting.  If fax voting continues, we will send out voting forms to Contracting Committee representatives.</w:t>
      </w:r>
    </w:p>
    <w:p>
      <w:pPr>
        <w:pStyle w:val="Normal"/>
        <w:numPr>
          <w:ilvl w:val="0"/>
          <w:numId w:val="1"/>
        </w:numPr>
        <w:spacing w:lineRule="auto" w:line="480"/>
        <w:rPr>
          <w:sz w:val="24"/>
        </w:rPr>
      </w:pPr>
      <w:r>
        <w:rPr>
          <w:sz w:val="24"/>
        </w:rPr>
        <w:t>Agreed to establish a process through which members will establish a person to receive notices of all contract changes, new members, netting agreement additions.</w:t>
      </w:r>
    </w:p>
    <w:p>
      <w:pPr>
        <w:pStyle w:val="Normal"/>
        <w:numPr>
          <w:ilvl w:val="0"/>
          <w:numId w:val="1"/>
        </w:numPr>
        <w:spacing w:lineRule="auto" w:line="480"/>
        <w:rPr>
          <w:sz w:val="24"/>
        </w:rPr>
      </w:pPr>
      <w:r>
        <w:rPr>
          <w:sz w:val="24"/>
        </w:rPr>
        <w:t>Agreed to the concept of set-offs in the event of default.  A provision will be developed allowing parties to set-off amounts owed under all agreements, including agreements other than the WSPP Agreement, in the event of default.  This does not apply to normal payment netting, only to default situations.  For the default WSPP provision, such set-offs will cover only direct agreements between parties, will not include agreements involving affiliates, will include only agreements involving electric power.  Parties will be allowed by mutual agreement to detail on a schedule the specific contracts covered by this provision (if they do not want the broader default provision to apply) including contracts involving other commodities.  We will look at allowing the set-off right by the non-defaulting party to be optional.  We will look at the bankruptcy implications with having set-off be optional instead of mandatory.  We also need to look at the bankruptcy implications of set-off rights only in the event of default.  Language will be developed before the next meeting.</w:t>
      </w:r>
    </w:p>
    <w:p>
      <w:pPr>
        <w:pStyle w:val="Normal"/>
        <w:numPr>
          <w:ilvl w:val="0"/>
          <w:numId w:val="1"/>
        </w:numPr>
        <w:spacing w:lineRule="auto" w:line="480"/>
        <w:rPr>
          <w:sz w:val="24"/>
        </w:rPr>
      </w:pPr>
      <w:r>
        <w:rPr>
          <w:sz w:val="24"/>
        </w:rPr>
        <w:t>Payment Netting Clarifications-Revise the language of Section 28 to make clear that it pertains only to payment netting, not to default set-offs.  Need to address the last sentence of 28.1 which states that offsets involving non-WSPP transactions may occur.  [Perhaps make clear that any payment netting involving non-WSPP transactions will need to take place pursuant to a separate agreement.  Revise 28.2 which requires that parties provide a signed copy of their netting agreement to all other parties; notice on homepage will be sufficient.  For withdrawal from netting list, require notice to all parties with whom the withdrawing party has transactions pending [though the exact language requires thought].  Language will be developed for the next meeting.</w:t>
      </w:r>
    </w:p>
    <w:p>
      <w:pPr>
        <w:pStyle w:val="Normal"/>
        <w:numPr>
          <w:ilvl w:val="0"/>
          <w:numId w:val="1"/>
        </w:numPr>
        <w:spacing w:lineRule="auto" w:line="480"/>
        <w:rPr>
          <w:sz w:val="24"/>
        </w:rPr>
      </w:pPr>
      <w:r>
        <w:rPr>
          <w:sz w:val="24"/>
        </w:rPr>
        <w:t>Grant of Security Interest-Consensus that language should not be included in the default provisions of the WSPP Agreement.  It was considered piecemeal and not particularly useful without a collateral agreement.  A better approach is to finish developing a form of collateral agreement which will include a grant of security interest.  We will circulate a form of collateral agreement within two weeks.  Members should email comments on the form agreement before the August meeting.  Those comments then will be distributed to the others.</w:t>
      </w:r>
    </w:p>
    <w:p>
      <w:pPr>
        <w:pStyle w:val="Normal"/>
        <w:numPr>
          <w:ilvl w:val="0"/>
          <w:numId w:val="1"/>
        </w:numPr>
        <w:spacing w:lineRule="auto" w:line="480"/>
        <w:rPr>
          <w:sz w:val="24"/>
        </w:rPr>
      </w:pPr>
      <w:r>
        <w:rPr>
          <w:sz w:val="24"/>
        </w:rPr>
        <w:t xml:space="preserve">Governmental Actions-After extensive discussion on the issue a consensus was reached that the default WSPP Agreement should not be changed to further address governmental actions.  It was recognized that the force majeure provision of the WSPP Agreement allows an argument on this issue.  This is an issue which parties, particularly if entering into long-term agreements, need to address on a deal by deal basis.  </w:t>
      </w:r>
    </w:p>
    <w:p>
      <w:pPr>
        <w:pStyle w:val="Normal"/>
        <w:numPr>
          <w:ilvl w:val="0"/>
          <w:numId w:val="1"/>
        </w:numPr>
        <w:spacing w:lineRule="auto" w:line="480"/>
        <w:rPr>
          <w:sz w:val="24"/>
        </w:rPr>
      </w:pPr>
      <w:r>
        <w:rPr>
          <w:sz w:val="24"/>
        </w:rPr>
        <w:t>Force majeure-The members of the contracting committee agreed that the intent of the current language [which imposes a due diligence obligation to overcome force majeure events] and the way in which it has been implemented is that a party is required to seek out alternate power to overcome force majeure events.  However, we will draft clarifying language for consideration at the next meeting given questions that were raised at Newport Beach conference.</w:t>
      </w:r>
    </w:p>
    <w:p>
      <w:pPr>
        <w:pStyle w:val="Normal"/>
        <w:numPr>
          <w:ilvl w:val="0"/>
          <w:numId w:val="1"/>
        </w:numPr>
        <w:spacing w:lineRule="auto" w:line="480"/>
        <w:rPr>
          <w:sz w:val="24"/>
        </w:rPr>
      </w:pPr>
      <w:r>
        <w:rPr>
          <w:sz w:val="24"/>
        </w:rPr>
        <w:t>Market price definition-The current  price definition used in calculating damages contains common, general language (i.e. the market price determined in a commercially reasonable manner).  After discussion, the group agreed to not change this definition at this time as they liked the flexibility the language allowed traders to work out the damage issues.</w:t>
      </w:r>
    </w:p>
    <w:p>
      <w:pPr>
        <w:pStyle w:val="Normal"/>
        <w:numPr>
          <w:ilvl w:val="0"/>
          <w:numId w:val="1"/>
        </w:numPr>
        <w:spacing w:lineRule="auto" w:line="480"/>
        <w:rPr>
          <w:sz w:val="24"/>
        </w:rPr>
      </w:pPr>
      <w:r>
        <w:rPr>
          <w:sz w:val="24"/>
        </w:rPr>
        <w:t>Floating price language-The vast majority agree that language like that proposed would be useful.  Discussions arose as to whether to use a single day or an average if a market disruption event occurs.  Members will email me their changes before the next meeting.  We will finalize language at next meeting.</w:t>
      </w:r>
    </w:p>
    <w:p>
      <w:pPr>
        <w:pStyle w:val="Normal"/>
        <w:numPr>
          <w:ilvl w:val="0"/>
          <w:numId w:val="1"/>
        </w:numPr>
        <w:spacing w:lineRule="auto" w:line="480"/>
        <w:rPr>
          <w:sz w:val="24"/>
        </w:rPr>
      </w:pPr>
      <w:r>
        <w:rPr>
          <w:sz w:val="24"/>
        </w:rPr>
        <w:t>Indemnification/suspension in the event of non-performance-Tabled because of failure of proponent to attend.  On indemnification, concern was expressed that such a provision would violate northwest agreements and could not be agreed to by public entities.</w:t>
      </w:r>
    </w:p>
    <w:p>
      <w:pPr>
        <w:pStyle w:val="Normal"/>
        <w:numPr>
          <w:ilvl w:val="0"/>
          <w:numId w:val="1"/>
        </w:numPr>
        <w:spacing w:lineRule="auto" w:line="480"/>
        <w:rPr>
          <w:sz w:val="24"/>
        </w:rPr>
      </w:pPr>
      <w:r>
        <w:rPr>
          <w:sz w:val="24"/>
        </w:rPr>
        <w:t xml:space="preserve">Products-Agreed that there should not be a new Service Schedule D setting out additional products.  The current Agreement provides parties with flexibility to attach whatever products they want.  Concern was raised that these specialized products may change and there also is not uniform acceptance of all of these products.  I will set up a conference call to determine if agreement can reached on Cal ISO language for posting on WSPP homepage.  </w:t>
      </w:r>
    </w:p>
    <w:p>
      <w:pPr>
        <w:pStyle w:val="Normal"/>
        <w:numPr>
          <w:ilvl w:val="0"/>
          <w:numId w:val="1"/>
        </w:numPr>
        <w:spacing w:lineRule="auto" w:line="480"/>
        <w:rPr>
          <w:sz w:val="24"/>
        </w:rPr>
      </w:pPr>
      <w:r>
        <w:rPr>
          <w:sz w:val="24"/>
        </w:rPr>
        <w:t xml:space="preserve">Choice of Law-Did not accept change to NY law.  Concerns expressed about nexus requirement.  In fact, some lawyers were skeptical that certain courts in the west would apply New York law.  </w:t>
      </w:r>
    </w:p>
    <w:p>
      <w:pPr>
        <w:pStyle w:val="Normal"/>
        <w:numPr>
          <w:ilvl w:val="0"/>
          <w:numId w:val="1"/>
        </w:numPr>
        <w:spacing w:lineRule="auto" w:line="480"/>
        <w:rPr>
          <w:sz w:val="24"/>
        </w:rPr>
      </w:pPr>
      <w:r>
        <w:rPr>
          <w:sz w:val="24"/>
        </w:rPr>
        <w:t>Umbrella netting agreement-Member comments to be emailed to me before the next meeting.</w:t>
      </w:r>
    </w:p>
    <w:p>
      <w:pPr>
        <w:pStyle w:val="Normal"/>
        <w:numPr>
          <w:ilvl w:val="0"/>
          <w:numId w:val="1"/>
        </w:numPr>
        <w:spacing w:lineRule="auto" w:line="480"/>
        <w:rPr>
          <w:sz w:val="24"/>
        </w:rPr>
      </w:pPr>
      <w:r>
        <w:rPr>
          <w:sz w:val="24"/>
        </w:rPr>
        <w:t xml:space="preserve">Confirmation process-Worked further on language to prevent changes to WSPP Agreement with regard to non-commercial terms from being made through a confirmation  that is not responded to in 5 days.  Under the WSPP Agreement, failure to respond within 5 days causes the confirmation terms to take effect without explicit agreement.  We will define commercial terms which will be exempted from this language by listing the terms set out on Exh. C (the form of confirmation), i.e. price, start and stop times, delivery point, etc.  Allow oral agreements which must be recorded.  Writing must be a signed confirmation agreement executed by both parties.  Pointed out that a general agreement between two parties covering multiple agreements is included within the definition of a confirmation agreement.  Will state that the 5 day rule does not apply to changes in non-commercial terms.  Will redraft for next meeting.  </w:t>
      </w:r>
    </w:p>
    <w:p>
      <w:pPr>
        <w:pStyle w:val="Normal"/>
        <w:numPr>
          <w:ilvl w:val="0"/>
          <w:numId w:val="1"/>
        </w:numPr>
        <w:spacing w:lineRule="auto" w:line="480"/>
        <w:rPr>
          <w:sz w:val="24"/>
        </w:rPr>
      </w:pPr>
      <w:r>
        <w:rPr>
          <w:sz w:val="24"/>
        </w:rPr>
        <w:t>Reorganization of WSPP Agreement-Many comments were received that this is a good thing to do.  No opposition was expressed.  Some wanted to look at a table of contents which will be recirculated.  Also, we will prepare a table with cross-references to the current agreemnt.</w:t>
      </w:r>
    </w:p>
    <w:p>
      <w:pPr>
        <w:pStyle w:val="Normal"/>
        <w:numPr>
          <w:ilvl w:val="0"/>
          <w:numId w:val="1"/>
        </w:numPr>
        <w:spacing w:lineRule="auto" w:line="480"/>
        <w:rPr>
          <w:sz w:val="24"/>
        </w:rPr>
      </w:pPr>
      <w:r>
        <w:rPr>
          <w:sz w:val="24"/>
        </w:rPr>
        <w:t>Next meeting-Will attempt to set up at the Broadmoor in Colorado Springs at the beginning of August.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2001-06-06T12:30:00Z</dcterms:created>
  <dc:creator>Michael E. Small</dc:creator>
  <dc:description/>
  <dc:language>en-CA</dc:language>
  <cp:lastModifiedBy>Michael E. Small</cp:lastModifiedBy>
  <dcterms:modified xsi:type="dcterms:W3CDTF">2001-06-06T12:30:00Z</dcterms:modified>
  <cp:revision>2</cp:revision>
  <dc:subject/>
  <dc:title>WSPP CONTRACTING COMMITTEE MEETING (5-30-01)</dc:title>
</cp:coreProperties>
</file>