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9360" w:leader="none"/>
        </w:tabs>
        <w:jc w:val="center"/>
        <w:rPr>
          <w:rFonts w:ascii="Times New Roman" w:hAnsi="Times New Roman" w:cs="Times New Roman"/>
          <w:b/>
          <w:bCs/>
        </w:rPr>
      </w:pPr>
      <w:r>
        <w:rPr>
          <w:rFonts w:cs="Times New Roman" w:ascii="Times New Roman" w:hAnsi="Times New Roman"/>
          <w:b/>
          <w:bCs/>
        </w:rPr>
        <w:t>GUARANTY AGREEMENT</w:t>
      </w:r>
    </w:p>
    <w:p>
      <w:pPr>
        <w:pStyle w:val="Normal"/>
        <w:jc w:val="both"/>
        <w:rPr>
          <w:rFonts w:ascii="Times New Roman" w:hAnsi="Times New Roman" w:cs="Times New Roman"/>
          <w:b/>
          <w:bCs/>
        </w:rPr>
      </w:pPr>
      <w:r>
        <w:rPr>
          <w:rFonts w:cs="Times New Roman" w:ascii="Times New Roman" w:hAnsi="Times New Roman"/>
          <w:b/>
          <w:bCs/>
        </w:rPr>
      </w:r>
    </w:p>
    <w:p>
      <w:pPr>
        <w:pStyle w:val="Normal"/>
        <w:jc w:val="both"/>
        <w:rPr/>
      </w:pPr>
      <w:r>
        <w:rPr>
          <w:rFonts w:cs="Times New Roman" w:ascii="Times New Roman" w:hAnsi="Times New Roman"/>
        </w:rPr>
        <w:tab/>
        <w:t>This Guaranty Agreement (this "</w:t>
      </w:r>
      <w:r>
        <w:rPr>
          <w:rFonts w:cs="Times New Roman" w:ascii="Times New Roman" w:hAnsi="Times New Roman"/>
          <w:u w:val="single"/>
        </w:rPr>
        <w:t>Guaranty</w:t>
      </w:r>
      <w:r>
        <w:rPr>
          <w:rFonts w:cs="Times New Roman" w:ascii="Times New Roman" w:hAnsi="Times New Roman"/>
        </w:rPr>
        <w:t xml:space="preserve">"), dated as of December 1, 2000, is made and entered into between </w:t>
      </w:r>
      <w:r>
        <w:rPr>
          <w:rFonts w:cs="Times New Roman" w:ascii="Times New Roman" w:hAnsi="Times New Roman"/>
          <w:b/>
          <w:bCs/>
        </w:rPr>
        <w:t>Enron Corp.</w:t>
      </w:r>
      <w:r>
        <w:rPr>
          <w:rFonts w:cs="Times New Roman" w:ascii="Times New Roman" w:hAnsi="Times New Roman"/>
        </w:rPr>
        <w:t>, an Oregon corporation ("</w:t>
      </w:r>
      <w:r>
        <w:rPr>
          <w:rFonts w:cs="Times New Roman" w:ascii="Times New Roman" w:hAnsi="Times New Roman"/>
          <w:u w:val="single"/>
        </w:rPr>
        <w:t>Guarantor</w:t>
      </w:r>
      <w:r>
        <w:rPr>
          <w:rFonts w:cs="Times New Roman" w:ascii="Times New Roman" w:hAnsi="Times New Roman"/>
        </w:rPr>
        <w:t xml:space="preserve">"), and </w:t>
      </w:r>
      <w:r>
        <w:rPr>
          <w:rFonts w:cs="Times New Roman" w:ascii="Times New Roman" w:hAnsi="Times New Roman"/>
          <w:b/>
          <w:bCs/>
        </w:rPr>
        <w:t>Wisconsin Public Service Corporation</w:t>
      </w:r>
      <w:r>
        <w:rPr>
          <w:rFonts w:cs="Times New Roman" w:ascii="Times New Roman" w:hAnsi="Times New Roman"/>
        </w:rPr>
        <w:t>, a Wisconsin corporation ("</w:t>
      </w:r>
      <w:r>
        <w:rPr>
          <w:rFonts w:cs="Times New Roman" w:ascii="Times New Roman" w:hAnsi="Times New Roman"/>
          <w:u w:val="single"/>
        </w:rPr>
        <w:t>Contract Party</w:t>
      </w:r>
      <w:r>
        <w:rPr>
          <w:rFonts w:cs="Times New Roman" w:ascii="Times New Roman" w:hAnsi="Times New Roman"/>
        </w:rPr>
        <w:t>").</w:t>
      </w:r>
    </w:p>
    <w:p>
      <w:pPr>
        <w:pStyle w:val="Normal"/>
        <w:jc w:val="center"/>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ab/>
        <w:t xml:space="preserve">WHEREAS, (i) Contract Party and </w:t>
      </w:r>
      <w:r>
        <w:rPr>
          <w:rFonts w:cs="Times New Roman" w:ascii="Times New Roman" w:hAnsi="Times New Roman"/>
          <w:b/>
          <w:bCs/>
        </w:rPr>
        <w:t>Enron North America Corp</w:t>
      </w:r>
      <w:r>
        <w:rPr>
          <w:rFonts w:cs="Times New Roman" w:ascii="Times New Roman" w:hAnsi="Times New Roman"/>
        </w:rPr>
        <w:t>., a wholly owned</w:t>
      </w:r>
      <w:r>
        <w:rPr>
          <w:rFonts w:cs="Times New Roman" w:ascii="Times New Roman" w:hAnsi="Times New Roman"/>
          <w:b/>
        </w:rPr>
        <w:t xml:space="preserve"> </w:t>
      </w:r>
      <w:r>
        <w:rPr>
          <w:rFonts w:cs="Times New Roman" w:ascii="Times New Roman" w:hAnsi="Times New Roman"/>
        </w:rPr>
        <w:t>subsidiary of Guarantor ("</w:t>
      </w:r>
      <w:r>
        <w:rPr>
          <w:rFonts w:cs="Times New Roman" w:ascii="Times New Roman" w:hAnsi="Times New Roman"/>
          <w:u w:val="single"/>
        </w:rPr>
        <w:t>Obligor</w:t>
      </w:r>
      <w:r>
        <w:rPr>
          <w:rFonts w:cs="Times New Roman" w:ascii="Times New Roman" w:hAnsi="Times New Roman"/>
        </w:rPr>
        <w:t>"), are contemplating entering into a Gas Purchase Contract of even date here</w:t>
        <w:softHyphen/>
        <w:t>with and herein incorporated for all purposes (said Agreement, as the same may be from time to time extended, amended and supplemented, the "</w:t>
      </w:r>
      <w:r>
        <w:rPr>
          <w:rFonts w:cs="Times New Roman" w:ascii="Times New Roman" w:hAnsi="Times New Roman"/>
          <w:u w:val="single"/>
        </w:rPr>
        <w:t>Gas Contract</w:t>
      </w:r>
      <w:r>
        <w:rPr>
          <w:rFonts w:cs="Times New Roman" w:ascii="Times New Roman" w:hAnsi="Times New Roman"/>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 xml:space="preserve">NOW THEREFORE, to induce Contract Party to enter into the Gas Contract, Guarantor agrees as follows: </w:t>
      </w:r>
    </w:p>
    <w:p>
      <w:pPr>
        <w:pStyle w:val="Normal"/>
        <w:jc w:val="both"/>
        <w:rPr>
          <w:rFonts w:ascii="Times New Roman" w:hAnsi="Times New Roman" w:cs="Times New Roman"/>
        </w:rPr>
      </w:pPr>
      <w:r>
        <w:rPr>
          <w:rFonts w:cs="Times New Roman" w:ascii="Times New Roman" w:hAnsi="Times New Roman"/>
        </w:rPr>
        <w:t xml:space="preserve"> </w:t>
      </w:r>
    </w:p>
    <w:p>
      <w:pPr>
        <w:pStyle w:val="Normal"/>
        <w:jc w:val="both"/>
        <w:rPr>
          <w:rFonts w:ascii="Times New Roman" w:hAnsi="Times New Roman" w:cs="Times New Roman"/>
          <w:b/>
        </w:rPr>
      </w:pPr>
      <w:r>
        <w:rPr>
          <w:rFonts w:cs="Times New Roman" w:ascii="Times New Roman" w:hAnsi="Times New Roman"/>
          <w:b/>
        </w:rPr>
        <w:t>1.</w:t>
      </w:r>
      <w:r>
        <w:rPr>
          <w:rFonts w:cs="Times New Roman" w:ascii="Times New Roman" w:hAnsi="Times New Roman"/>
        </w:rPr>
        <w:t xml:space="preserve">  </w:t>
      </w:r>
      <w:r>
        <w:rPr>
          <w:rFonts w:cs="Times New Roman" w:ascii="Times New Roman" w:hAnsi="Times New Roman"/>
          <w:b/>
          <w:u w:val="single"/>
        </w:rPr>
        <w:t>PAYMENT GUARANTY</w:t>
      </w:r>
      <w:r>
        <w:rPr>
          <w:rFonts w:cs="Times New Roman" w:ascii="Times New Roman" w:hAnsi="Times New Roman"/>
        </w:rPr>
        <w:t>.  Guarantor absolutely, irrevocably and unconditionally guarantees to Contract Party all payment obligations of Obligor set forth in the Gas Contract and interest thereon accrued as provided in the Gas Contract (the "</w:t>
      </w:r>
      <w:r>
        <w:rPr>
          <w:rFonts w:cs="Times New Roman" w:ascii="Times New Roman" w:hAnsi="Times New Roman"/>
          <w:u w:val="single"/>
        </w:rPr>
        <w:t>Obligations</w:t>
      </w:r>
      <w:r>
        <w:rPr>
          <w:rFonts w:cs="Times New Roman" w:ascii="Times New Roman" w:hAnsi="Times New Roman"/>
        </w:rPr>
        <w:t>");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(the "</w:t>
      </w:r>
      <w:r>
        <w:rPr>
          <w:rFonts w:cs="Times New Roman" w:ascii="Times New Roman" w:hAnsi="Times New Roman"/>
          <w:u w:val="single"/>
        </w:rPr>
        <w:t>Indemnity Period</w:t>
      </w:r>
      <w:r>
        <w:rPr>
          <w:rFonts w:cs="Times New Roman" w:ascii="Times New Roman" w:hAnsi="Times New Roman"/>
        </w:rPr>
        <w:t xml:space="preserve">").  With respect to any Claims threatened or filed as of the close of the Indemnity Period, the Obligations resulting from any such Claims shall be guaranteed hereunder.  No notice of the Obligations need be given in any form to Guarantor at any time and Guarantor WAIVES any such notice and the right to consent to the Obligations.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Times New Roman" w:ascii="Times New Roman" w:hAnsi="Times New Roman"/>
          <w:u w:val="single"/>
        </w:rPr>
        <w:t>Section 3</w:t>
      </w:r>
      <w:r>
        <w:rPr>
          <w:rFonts w:cs="Times New Roman" w:ascii="Times New Roman" w:hAnsi="Times New Roman"/>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Times New Roman" w:ascii="Times New Roman" w:hAnsi="Times New Roman"/>
          <w:caps/>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Times New Roman" w:ascii="Times New Roman" w:hAnsi="Times New Roman"/>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w:t>
      </w:r>
    </w:p>
    <w:p>
      <w:pPr>
        <w:pStyle w:val="Normal"/>
        <w:jc w:val="both"/>
        <w:rPr/>
      </w:pPr>
      <w:r>
        <w:rPr>
          <w:rFonts w:cs="Times New Roman" w:ascii="Times New Roman" w:hAnsi="Times New Roman"/>
          <w:b/>
        </w:rPr>
        <w:t xml:space="preserve">2.  </w:t>
      </w:r>
      <w:r>
        <w:rPr>
          <w:rFonts w:cs="Times New Roman" w:ascii="Times New Roman" w:hAnsi="Times New Roman"/>
          <w:b/>
          <w:u w:val="single"/>
        </w:rPr>
        <w:t>MAXIMUM LIMIT</w:t>
      </w:r>
      <w:r>
        <w:rPr>
          <w:rFonts w:cs="Times New Roman" w:ascii="Times New Roman" w:hAnsi="Times New Roman"/>
        </w:rPr>
        <w:t>.  The amount covered by this Guaranty for all Obligations in respect of the Gas Contract that ever shall be required to be paid by Guarantor shall not exceed $10,000,000 (the "</w:t>
      </w:r>
      <w:r>
        <w:rPr>
          <w:rFonts w:cs="Times New Roman" w:ascii="Times New Roman" w:hAnsi="Times New Roman"/>
          <w:u w:val="single"/>
        </w:rPr>
        <w:t>Maximum Limit</w:t>
      </w:r>
      <w:r>
        <w:rPr>
          <w:rFonts w:cs="Times New Roman" w:ascii="Times New Roman" w:hAnsi="Times New Roman"/>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holding or application of any collateral by Contract Party.</w:t>
      </w:r>
    </w:p>
    <w:p>
      <w:pPr>
        <w:pStyle w:val="Normal"/>
        <w:jc w:val="both"/>
        <w:rPr/>
      </w:pPr>
      <w:r>
        <w:rPr>
          <w:rFonts w:cs="Times New Roman" w:ascii="Times New Roman" w:hAnsi="Times New Roman"/>
          <w:b/>
        </w:rPr>
        <w:t xml:space="preserve">3.  </w:t>
      </w:r>
      <w:r>
        <w:rPr>
          <w:rFonts w:cs="Times New Roman" w:ascii="Times New Roman" w:hAnsi="Times New Roman"/>
          <w:b/>
          <w:u w:val="single"/>
        </w:rPr>
        <w:t>DEFENSES</w:t>
      </w:r>
      <w:r>
        <w:rPr>
          <w:rFonts w:cs="Times New Roman" w:ascii="Times New Roman" w:hAnsi="Times New Roman"/>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Times New Roman" w:ascii="Times New Roman" w:hAnsi="Times New Roman"/>
          <w:b/>
        </w:rPr>
        <w:t xml:space="preserve">4.  </w:t>
      </w:r>
      <w:r>
        <w:rPr>
          <w:rFonts w:cs="Times New Roman" w:ascii="Times New Roman" w:hAnsi="Times New Roman"/>
          <w:b/>
          <w:u w:val="single"/>
        </w:rPr>
        <w:t>DEFAULT</w:t>
      </w:r>
      <w:r>
        <w:rPr>
          <w:rFonts w:cs="Times New Roman" w:ascii="Times New Roman" w:hAnsi="Times New Roman"/>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Times New Roman" w:ascii="Times New Roman" w:hAnsi="Times New Roman"/>
          <w:b/>
        </w:rPr>
        <w:t xml:space="preserve">5.  </w:t>
      </w:r>
      <w:r>
        <w:rPr>
          <w:rFonts w:cs="Times New Roman" w:ascii="Times New Roman" w:hAnsi="Times New Roman"/>
          <w:b/>
          <w:u w:val="single"/>
        </w:rPr>
        <w:t>REPRESENTATIONS AND WARRANTIES</w:t>
      </w:r>
      <w:r>
        <w:rPr>
          <w:rFonts w:cs="Times New Roman" w:ascii="Times New Roman" w:hAnsi="Times New Roman"/>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Times New Roman" w:ascii="Times New Roman" w:hAnsi="Times New Roman"/>
          <w:b/>
        </w:rPr>
        <w:t xml:space="preserve">6.  </w:t>
      </w:r>
      <w:r>
        <w:rPr>
          <w:rFonts w:cs="Times New Roman" w:ascii="Times New Roman" w:hAnsi="Times New Roman"/>
          <w:b/>
          <w:u w:val="single"/>
        </w:rPr>
        <w:t>NOTICE</w:t>
      </w:r>
      <w:r>
        <w:rPr>
          <w:rFonts w:cs="Times New Roman" w:ascii="Times New Roman" w:hAnsi="Times New Roman"/>
        </w:rPr>
        <w:t>.  All notices and communications made pursuant to this Guaranty shall be in writing and delivered personally or mailed by certified mail, postage prepaid and return receipt requested, or sent by facsimile, as follows:</w:t>
      </w:r>
    </w:p>
    <w:p>
      <w:pPr>
        <w:pStyle w:val="Normal"/>
        <w:jc w:val="both"/>
        <w:rPr>
          <w:rFonts w:ascii="Times New Roman" w:hAnsi="Times New Roman" w:cs="Times New Roman"/>
          <w:u w:val="single"/>
        </w:rPr>
      </w:pPr>
      <w:r>
        <w:rPr>
          <w:rFonts w:cs="Times New Roman" w:ascii="Times New Roman" w:hAnsi="Times New Roman"/>
          <w:u w:val="single"/>
        </w:rPr>
      </w:r>
    </w:p>
    <w:p>
      <w:pPr>
        <w:pStyle w:val="Normal"/>
        <w:jc w:val="both"/>
        <w:rPr/>
      </w:pPr>
      <w:r>
        <w:rPr>
          <w:rFonts w:cs="Times New Roman" w:ascii="Times New Roman" w:hAnsi="Times New Roman"/>
          <w:u w:val="single"/>
        </w:rPr>
        <w:t>To Guarantor</w:t>
      </w:r>
      <w:r>
        <w:rPr>
          <w:rFonts w:cs="Times New Roman" w:ascii="Times New Roman" w:hAnsi="Times New Roman"/>
        </w:rPr>
        <w:t>:</w:t>
        <w:tab/>
        <w:tab/>
        <w:tab/>
        <w:tab/>
        <w:tab/>
        <w:tab/>
      </w:r>
      <w:r>
        <w:rPr>
          <w:rFonts w:cs="Times New Roman" w:ascii="Times New Roman" w:hAnsi="Times New Roman"/>
          <w:u w:val="single"/>
        </w:rPr>
        <w:t>To Contract Party</w:t>
      </w:r>
      <w:r>
        <w:rPr>
          <w:rFonts w:cs="Times New Roman" w:ascii="Times New Roman" w:hAnsi="Times New Roman"/>
        </w:rPr>
        <w:t>:</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____________________________</w:t>
        <w:tab/>
        <w:tab/>
        <w:tab/>
        <w:tab/>
        <w:t>Attn. Mr. Patrick Fox</w:t>
      </w:r>
    </w:p>
    <w:p>
      <w:pPr>
        <w:pStyle w:val="Normal"/>
        <w:jc w:val="both"/>
        <w:rPr>
          <w:rFonts w:ascii="Times New Roman" w:hAnsi="Times New Roman" w:cs="Times New Roman"/>
        </w:rPr>
      </w:pPr>
      <w:r>
        <w:rPr>
          <w:rFonts w:cs="Times New Roman" w:ascii="Times New Roman" w:hAnsi="Times New Roman"/>
        </w:rPr>
        <w:t>____________________________</w:t>
        <w:tab/>
        <w:tab/>
        <w:tab/>
        <w:tab/>
        <w:t>Superintendent, Gas Supply and Transportation</w:t>
      </w:r>
    </w:p>
    <w:p>
      <w:pPr>
        <w:pStyle w:val="Normal"/>
        <w:jc w:val="both"/>
        <w:rPr>
          <w:rFonts w:ascii="Times New Roman" w:hAnsi="Times New Roman" w:cs="Times New Roman"/>
        </w:rPr>
      </w:pPr>
      <w:r>
        <w:rPr>
          <w:rFonts w:cs="Times New Roman" w:ascii="Times New Roman" w:hAnsi="Times New Roman"/>
        </w:rPr>
        <w:t>____________________________</w:t>
        <w:tab/>
        <w:tab/>
        <w:tab/>
        <w:tab/>
        <w:t>600 North Adams St.</w:t>
      </w:r>
    </w:p>
    <w:p>
      <w:pPr>
        <w:pStyle w:val="Normal"/>
        <w:jc w:val="both"/>
        <w:rPr>
          <w:rFonts w:ascii="Times New Roman" w:hAnsi="Times New Roman" w:cs="Times New Roman"/>
        </w:rPr>
      </w:pPr>
      <w:r>
        <w:rPr>
          <w:rFonts w:cs="Times New Roman" w:ascii="Times New Roman" w:hAnsi="Times New Roman"/>
        </w:rPr>
        <w:t>____________________________</w:t>
        <w:tab/>
        <w:tab/>
        <w:tab/>
        <w:tab/>
        <w:t>P.O. Box 19800</w:t>
      </w:r>
    </w:p>
    <w:p>
      <w:pPr>
        <w:pStyle w:val="Normal"/>
        <w:jc w:val="both"/>
        <w:rPr>
          <w:rFonts w:ascii="Times New Roman" w:hAnsi="Times New Roman" w:cs="Times New Roman"/>
        </w:rPr>
      </w:pPr>
      <w:r>
        <w:rPr>
          <w:rFonts w:cs="Times New Roman" w:ascii="Times New Roman" w:hAnsi="Times New Roman"/>
        </w:rPr>
        <w:t>____________________________</w:t>
        <w:tab/>
        <w:tab/>
        <w:tab/>
        <w:tab/>
        <w:t>Green Bay, WI 54307-9004</w:t>
      </w:r>
    </w:p>
    <w:p>
      <w:pPr>
        <w:pStyle w:val="Normal"/>
        <w:jc w:val="both"/>
        <w:rPr>
          <w:rFonts w:ascii="Times New Roman" w:hAnsi="Times New Roman" w:cs="Times New Roman"/>
        </w:rPr>
      </w:pPr>
      <w:r>
        <w:rPr>
          <w:rFonts w:cs="Times New Roman" w:ascii="Times New Roman" w:hAnsi="Times New Roman"/>
        </w:rPr>
        <w:t>Facsimile:  ___________________</w:t>
        <w:tab/>
        <w:tab/>
        <w:tab/>
        <w:tab/>
        <w:t>Facsimile:  (920) 433-4986</w:t>
      </w:r>
    </w:p>
    <w:p>
      <w:pPr>
        <w:pStyle w:val="Normal"/>
        <w:jc w:val="both"/>
        <w:rPr>
          <w:rFonts w:ascii="Times New Roman" w:hAnsi="Times New Roman" w:cs="Times New Roman"/>
          <w:u w:val="single"/>
        </w:rPr>
      </w:pPr>
      <w:r>
        <w:rPr>
          <w:rFonts w:cs="Times New Roman" w:ascii="Times New Roman" w:hAnsi="Times New Roman"/>
          <w:u w:val="single"/>
        </w:rPr>
      </w:r>
    </w:p>
    <w:p>
      <w:pPr>
        <w:pStyle w:val="Normal"/>
        <w:jc w:val="both"/>
        <w:rPr/>
      </w:pPr>
      <w:r>
        <w:rPr>
          <w:rFonts w:cs="Times New Roman" w:ascii="Times New Roman" w:hAnsi="Times New Roman"/>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Times New Roman" w:ascii="Times New Roman" w:hAnsi="Times New Roman"/>
          <w:u w:val="single"/>
        </w:rPr>
        <w:t>Section 7</w:t>
      </w:r>
      <w:r>
        <w:rPr>
          <w:rFonts w:cs="Times New Roman" w:ascii="Times New Roman" w:hAnsi="Times New Roman"/>
        </w:rPr>
        <w:t>.</w:t>
      </w:r>
    </w:p>
    <w:p>
      <w:pPr>
        <w:pStyle w:val="Normal"/>
        <w:jc w:val="both"/>
        <w:rPr/>
      </w:pPr>
      <w:r>
        <w:rPr>
          <w:rFonts w:cs="Times New Roman" w:ascii="Times New Roman" w:hAnsi="Times New Roman"/>
          <w:b/>
        </w:rPr>
        <w:t xml:space="preserve">7.  </w:t>
      </w:r>
      <w:r>
        <w:rPr>
          <w:rFonts w:cs="Times New Roman" w:ascii="Times New Roman" w:hAnsi="Times New Roman"/>
          <w:b/>
          <w:u w:val="single"/>
        </w:rPr>
        <w:t>LAW, WAIVERS, MISCELLANEOUS</w:t>
      </w:r>
      <w:r>
        <w:rPr>
          <w:rFonts w:cs="Times New Roman" w:ascii="Times New Roman" w:hAnsi="Times New Roman"/>
        </w:rPr>
        <w:t>.  THIS GUARANTY SHALL IN ALL RESPECTS BE GOVERNED BY, AND CONSTRUED IN ACCORDANCE WITH, THE LAWS OF THE STATE OF TEXAS, WITHOUT REGARD TO PRINCIPLES OF CONFLICTS OF LAWS.</w:t>
      </w:r>
      <w:r>
        <w:rPr>
          <w:rFonts w:cs="Times New Roman" w:ascii="Times New Roman" w:hAnsi="Times New Roman"/>
          <w:b/>
        </w:rPr>
        <w:t xml:space="preserve">  </w:t>
      </w:r>
      <w:r>
        <w:rPr>
          <w:rFonts w:cs="Times New Roman" w:ascii="Times New Roman" w:hAnsi="Times New Roman"/>
        </w:rPr>
        <w:t>Guarantor WAIVES all right to require marshaling of assets and liabilities, sale in inverse order of alienation, notice of disposition of collateral and notice of acceptance of this Guaranty.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The parties hereto have caused this Guaranty to be executed as of the day and year first above written.</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
          <w:bCs/>
        </w:rPr>
      </w:pPr>
      <w:r>
        <w:rPr>
          <w:rFonts w:cs="Times New Roman" w:ascii="Times New Roman" w:hAnsi="Times New Roman"/>
          <w:b/>
          <w:bCs/>
        </w:rPr>
        <w:t>ENRON CORP.</w:t>
        <w:tab/>
        <w:tab/>
        <w:tab/>
        <w:tab/>
        <w:tab/>
        <w:t>WISCONSIN PUBLIC SERVICE CORPORATION</w:t>
      </w:r>
    </w:p>
    <w:p>
      <w:pPr>
        <w:pStyle w:val="Normal"/>
        <w:jc w:val="both"/>
        <w:rPr>
          <w:rFonts w:ascii="Times New Roman" w:hAnsi="Times New Roman" w:cs="Times New Roman"/>
          <w:b/>
          <w:bCs/>
        </w:rPr>
      </w:pPr>
      <w:r>
        <w:rPr>
          <w:rFonts w:cs="Times New Roman" w:ascii="Times New Roman" w:hAnsi="Times New Roman"/>
          <w:b/>
          <w:bCs/>
        </w:rPr>
      </w:r>
    </w:p>
    <w:p>
      <w:pPr>
        <w:pStyle w:val="Normal"/>
        <w:jc w:val="both"/>
        <w:rPr>
          <w:rFonts w:ascii="Times New Roman" w:hAnsi="Times New Roman" w:cs="Times New Roman"/>
        </w:rPr>
      </w:pPr>
      <w:r>
        <w:rPr>
          <w:rFonts w:cs="Times New Roman" w:ascii="Times New Roman" w:hAnsi="Times New Roman"/>
        </w:rPr>
        <w:t>____________________________</w:t>
        <w:tab/>
        <w:tab/>
        <w:tab/>
        <w:t>_____________________________</w:t>
      </w:r>
    </w:p>
    <w:p>
      <w:pPr>
        <w:pStyle w:val="Normal"/>
        <w:jc w:val="both"/>
        <w:rPr>
          <w:rFonts w:ascii="Times New Roman" w:hAnsi="Times New Roman" w:cs="Times New Roman"/>
        </w:rPr>
      </w:pPr>
      <w:r>
        <w:rPr>
          <w:rFonts w:cs="Times New Roman" w:ascii="Times New Roman" w:hAnsi="Times New Roman"/>
        </w:rPr>
        <w:t>By _________________________</w:t>
        <w:tab/>
        <w:tab/>
        <w:tab/>
        <w:t>By __________________________</w:t>
      </w:r>
    </w:p>
    <w:p>
      <w:pPr>
        <w:pStyle w:val="Normal"/>
        <w:jc w:val="both"/>
        <w:rPr>
          <w:rFonts w:ascii="Times New Roman" w:hAnsi="Times New Roman" w:cs="Times New Roman"/>
          <w:u w:val="single"/>
        </w:rPr>
      </w:pPr>
      <w:r>
        <w:rPr>
          <w:rFonts w:cs="Times New Roman" w:ascii="Times New Roman" w:hAnsi="Times New Roman"/>
        </w:rPr>
        <w:t xml:space="preserve">Title _______________________ </w:t>
        <w:tab/>
        <w:tab/>
        <w:tab/>
        <w:t>Title ________________________</w:t>
      </w:r>
    </w:p>
    <w:p>
      <w:pPr>
        <w:pStyle w:val="Normal"/>
        <w:spacing w:lineRule="atLeast" w:line="240"/>
        <w:jc w:val="both"/>
        <w:rPr>
          <w:rFonts w:ascii="Times New Roman" w:hAnsi="Times New Roman" w:cs="Times New Roman"/>
          <w:u w:val="single"/>
        </w:rPr>
      </w:pPr>
      <w:r>
        <w:rPr>
          <w:rFonts w:cs="Times New Roman" w:ascii="Times New Roman" w:hAnsi="Times New Roman"/>
          <w:u w:val="single"/>
        </w:rPr>
      </w:r>
    </w:p>
    <w:p>
      <w:pPr>
        <w:pStyle w:val="Normal"/>
        <w:spacing w:lineRule="atLeast" w:line="240"/>
        <w:jc w:val="center"/>
        <w:rPr>
          <w:rFonts w:ascii="Times New Roman" w:hAnsi="Times New Roman" w:cs="Times New Roman"/>
        </w:rPr>
      </w:pPr>
      <w:r>
        <w:rPr>
          <w:rFonts w:cs="Times New Roman" w:ascii="Times New Roman" w:hAnsi="Times New Roman"/>
        </w:rPr>
      </w:r>
    </w:p>
    <w:sectPr>
      <w:headerReference w:type="default" r:id="rId2"/>
      <w:type w:val="nextPage"/>
      <w:pgSz w:w="12240" w:h="15840"/>
      <w:pgMar w:left="864" w:right="864" w:gutter="0" w:header="720" w:top="1008" w:footer="0" w:bottom="72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Helvetica">
    <w:altName w:val="Arial"/>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lvl>
    <w:lvl w:ilvl="1">
      <w:start w:val="1"/>
      <w:numFmt w:val="decimal"/>
      <w:lvlText w:val="%1.%2."/>
      <w:lvlJc w:val="start"/>
      <w:pPr>
        <w:tabs>
          <w:tab w:val="num" w:pos="720"/>
        </w:tabs>
        <w:ind w:start="1440" w:hanging="720"/>
      </w:pPr>
    </w:lvl>
    <w:lvl w:ilvl="2">
      <w:start w:val="1"/>
      <w:numFmt w:val="decimal"/>
      <w:lvlText w:val="%1.%2.%3."/>
      <w:lvlJc w:val="start"/>
      <w:pPr>
        <w:tabs>
          <w:tab w:val="num" w:pos="720"/>
        </w:tabs>
        <w:ind w:start="2160" w:hanging="720"/>
      </w:pPr>
    </w:lvl>
    <w:lvl w:ilvl="3">
      <w:start w:val="1"/>
      <w:numFmt w:val="decimal"/>
      <w:lvlText w:val="%1.%2.%3.%4."/>
      <w:lvlJc w:val="start"/>
      <w:pPr>
        <w:tabs>
          <w:tab w:val="num" w:pos="720"/>
        </w:tabs>
        <w:ind w:start="2880" w:hanging="720"/>
      </w:pPr>
    </w:lvl>
    <w:lvl w:ilvl="4">
      <w:start w:val="1"/>
      <w:numFmt w:val="decimal"/>
      <w:lvlText w:val="%1.%2.%3.%4.%5."/>
      <w:lvlJc w:val="start"/>
      <w:pPr>
        <w:tabs>
          <w:tab w:val="num" w:pos="720"/>
        </w:tabs>
        <w:ind w:start="3600" w:hanging="720"/>
      </w:pPr>
    </w:lvl>
    <w:lvl w:ilvl="5">
      <w:start w:val="1"/>
      <w:numFmt w:val="decimal"/>
      <w:lvlText w:val="%1.%2.%3.%4.%5.%6."/>
      <w:lvlJc w:val="start"/>
      <w:pPr>
        <w:tabs>
          <w:tab w:val="num" w:pos="720"/>
        </w:tabs>
        <w:ind w:start="4320" w:hanging="720"/>
      </w:pPr>
    </w:lvl>
    <w:lvl w:ilvl="6">
      <w:start w:val="1"/>
      <w:numFmt w:val="decimal"/>
      <w:lvlText w:val="%1.%2.%3.%4.%5.%6.%7."/>
      <w:lvlJc w:val="start"/>
      <w:pPr>
        <w:tabs>
          <w:tab w:val="num" w:pos="720"/>
        </w:tabs>
        <w:ind w:start="5040" w:hanging="720"/>
      </w:pPr>
    </w:lvl>
    <w:lvl w:ilvl="7">
      <w:start w:val="1"/>
      <w:numFmt w:val="decimal"/>
      <w:lvlText w:val="%1.%2.%3.%4.%5.%6.%7.%8."/>
      <w:lvlJc w:val="start"/>
      <w:pPr>
        <w:tabs>
          <w:tab w:val="num" w:pos="720"/>
        </w:tabs>
        <w:ind w:start="5760" w:hanging="720"/>
      </w:pPr>
    </w:lvl>
    <w:lvl w:ilvl="8">
      <w:start w:val="1"/>
      <w:numFmt w:val="decimal"/>
      <w:lvlText w:val="%1.%2.%3.%4.%5.%6.%7.%8.%9."/>
      <w:lvlJc w:val="start"/>
      <w:pPr>
        <w:tabs>
          <w:tab w:val="num" w:pos="720"/>
        </w:tabs>
        <w:ind w:start="6480" w:hanging="72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noLeading/>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Times New Roman" w:hAnsi="Times;Times New Roman" w:eastAsia="Times New Roman" w:cs="Times;Times New Roman"/>
      <w:color w:val="auto"/>
      <w:sz w:val="20"/>
      <w:szCs w:val="20"/>
      <w:lang w:val="en-US" w:bidi="ar-SA" w:eastAsia="zh-CN"/>
    </w:rPr>
  </w:style>
  <w:style w:type="paragraph" w:styleId="Heading1">
    <w:name w:val="heading 1"/>
    <w:basedOn w:val="Normal"/>
    <w:next w:val="Normal"/>
    <w:qFormat/>
    <w:pPr>
      <w:keepNext w:val="true"/>
      <w:numPr>
        <w:ilvl w:val="0"/>
        <w:numId w:val="2"/>
      </w:numPr>
      <w:spacing w:before="240" w:after="120"/>
      <w:outlineLvl w:val="0"/>
    </w:pPr>
    <w:rPr>
      <w:b/>
      <w:kern w:val="2"/>
      <w:sz w:val="22"/>
    </w:rPr>
  </w:style>
  <w:style w:type="paragraph" w:styleId="Heading2">
    <w:name w:val="heading 2"/>
    <w:basedOn w:val="Normal"/>
    <w:next w:val="Normal"/>
    <w:qFormat/>
    <w:pPr>
      <w:keepNext w:val="true"/>
      <w:numPr>
        <w:ilvl w:val="0"/>
        <w:numId w:val="2"/>
      </w:numPr>
      <w:spacing w:before="120" w:after="60"/>
      <w:outlineLvl w:val="1"/>
    </w:pPr>
    <w:rPr>
      <w:b/>
      <w:sz w:val="22"/>
    </w:rPr>
  </w:style>
  <w:style w:type="paragraph" w:styleId="Heading3">
    <w:name w:val="heading 3"/>
    <w:basedOn w:val="Normal"/>
    <w:next w:val="Normal"/>
    <w:qFormat/>
    <w:pPr>
      <w:keepNext w:val="true"/>
      <w:numPr>
        <w:ilvl w:val="0"/>
        <w:numId w:val="2"/>
      </w:numPr>
      <w:spacing w:before="240" w:after="60"/>
      <w:outlineLvl w:val="2"/>
    </w:pPr>
    <w:rPr>
      <w:b/>
    </w:rPr>
  </w:style>
  <w:style w:type="paragraph" w:styleId="Heading4">
    <w:name w:val="heading 4"/>
    <w:basedOn w:val="Normal"/>
    <w:next w:val="Normal"/>
    <w:qFormat/>
    <w:pPr>
      <w:keepNext w:val="true"/>
      <w:numPr>
        <w:ilvl w:val="0"/>
        <w:numId w:val="2"/>
      </w:numPr>
      <w:spacing w:before="240" w:after="60"/>
      <w:outlineLvl w:val="3"/>
    </w:pPr>
    <w:rPr>
      <w:b/>
      <w:i/>
    </w:rPr>
  </w:style>
  <w:style w:type="paragraph" w:styleId="Heading5">
    <w:name w:val="heading 5"/>
    <w:basedOn w:val="Normal"/>
    <w:next w:val="Normal"/>
    <w:qFormat/>
    <w:pPr>
      <w:numPr>
        <w:ilvl w:val="0"/>
        <w:numId w:val="2"/>
      </w:numPr>
      <w:spacing w:before="240" w:after="60"/>
      <w:outlineLvl w:val="4"/>
    </w:pPr>
    <w:rPr>
      <w:rFonts w:ascii="Helvetica;Arial" w:hAnsi="Helvetica;Arial" w:cs="Helvetica;Arial"/>
      <w:sz w:val="22"/>
    </w:rPr>
  </w:style>
  <w:style w:type="paragraph" w:styleId="Heading6">
    <w:name w:val="heading 6"/>
    <w:basedOn w:val="Normal"/>
    <w:next w:val="Normal"/>
    <w:qFormat/>
    <w:pPr>
      <w:numPr>
        <w:ilvl w:val="0"/>
        <w:numId w:val="2"/>
      </w:numPr>
      <w:spacing w:before="240" w:after="60"/>
      <w:outlineLvl w:val="5"/>
    </w:pPr>
    <w:rPr>
      <w:rFonts w:ascii="Helvetica;Arial" w:hAnsi="Helvetica;Arial" w:cs="Helvetica;Arial"/>
      <w:i/>
      <w:sz w:val="22"/>
    </w:rPr>
  </w:style>
  <w:style w:type="paragraph" w:styleId="Heading7">
    <w:name w:val="heading 7"/>
    <w:basedOn w:val="Normal"/>
    <w:next w:val="Normal"/>
    <w:qFormat/>
    <w:pPr>
      <w:numPr>
        <w:ilvl w:val="0"/>
        <w:numId w:val="2"/>
      </w:numPr>
      <w:spacing w:before="240" w:after="60"/>
      <w:outlineLvl w:val="6"/>
    </w:pPr>
    <w:rPr>
      <w:rFonts w:ascii="Helvetica;Arial" w:hAnsi="Helvetica;Arial" w:cs="Helvetica;Arial"/>
    </w:rPr>
  </w:style>
  <w:style w:type="paragraph" w:styleId="Heading8">
    <w:name w:val="heading 8"/>
    <w:basedOn w:val="Normal"/>
    <w:next w:val="Normal"/>
    <w:qFormat/>
    <w:pPr>
      <w:numPr>
        <w:ilvl w:val="0"/>
        <w:numId w:val="2"/>
      </w:numPr>
      <w:spacing w:before="240" w:after="60"/>
      <w:outlineLvl w:val="7"/>
    </w:pPr>
    <w:rPr>
      <w:rFonts w:ascii="Helvetica;Arial" w:hAnsi="Helvetica;Arial" w:cs="Helvetica;Arial"/>
      <w:i/>
    </w:rPr>
  </w:style>
  <w:style w:type="paragraph" w:styleId="Heading9">
    <w:name w:val="heading 9"/>
    <w:basedOn w:val="Normal"/>
    <w:next w:val="Normal"/>
    <w:qFormat/>
    <w:pPr>
      <w:numPr>
        <w:ilvl w:val="0"/>
        <w:numId w:val="2"/>
      </w:numPr>
      <w:spacing w:before="240" w:after="60"/>
      <w:outlineLvl w:val="8"/>
    </w:pPr>
    <w:rPr>
      <w:rFonts w:ascii="Helvetica;Arial" w:hAnsi="Helvetica;Arial" w:cs="Helvetica;Arial"/>
      <w:i/>
      <w:sz w:val="18"/>
    </w:rPr>
  </w:style>
  <w:style w:type="character" w:styleId="WW8Num2z0">
    <w:name w:val="WW8Num2z0"/>
    <w:qFormat/>
    <w:rPr>
      <w:rFonts w:ascii="Times New Roman" w:hAnsi="Times New Roman" w:cs="Times New Roman"/>
    </w:rPr>
  </w:style>
  <w:style w:type="character" w:styleId="WW8Num3z0">
    <w:name w:val="WW8Num3z0"/>
    <w:qFormat/>
    <w:rPr/>
  </w:style>
  <w:style w:type="character" w:styleId="WW8Num4z0">
    <w:name w:val="WW8Num4z0"/>
    <w:qFormat/>
    <w:rPr/>
  </w:style>
  <w:style w:type="character" w:styleId="WW8Num6z0">
    <w:name w:val="WW8Num6z0"/>
    <w:qFormat/>
    <w:rPr>
      <w:rFonts w:ascii="Times New Roman" w:hAnsi="Times New Roman" w:cs="Times New Roman"/>
    </w:rPr>
  </w:style>
  <w:style w:type="character" w:styleId="WW8Num7z0">
    <w:name w:val="WW8Num7z0"/>
    <w:qFormat/>
    <w:rPr>
      <w:b/>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rFonts w:ascii="Times;Times New Roman" w:hAnsi="Times;Times New Roman" w:cs="Times;Times New Roman"/>
      <w:b w:val="false"/>
      <w:i w:val="false"/>
      <w:sz w:val="20"/>
      <w:u w:val="none"/>
    </w:rPr>
  </w:style>
  <w:style w:type="character" w:styleId="WW8Num18z0">
    <w:name w:val="WW8Num18z0"/>
    <w:qFormat/>
    <w:rPr/>
  </w:style>
  <w:style w:type="character" w:styleId="WW8Num19z0">
    <w:name w:val="WW8Num19z0"/>
    <w:qFormat/>
    <w:rPr/>
  </w:style>
  <w:style w:type="character" w:styleId="WW8Num20z0">
    <w:name w:val="WW8Num20z0"/>
    <w:qFormat/>
    <w:rPr>
      <w:rFonts w:ascii="Times New Roman" w:hAnsi="Times New Roman" w:cs="Times New Roman"/>
    </w:rPr>
  </w:style>
  <w:style w:type="character" w:styleId="WW8Num21z0">
    <w:name w:val="WW8Num21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spacing w:lineRule="atLeast" w:line="240"/>
      <w:jc w:val="center"/>
    </w:pPr>
    <w:rPr>
      <w:rFonts w:ascii="Times New Roman" w:hAnsi="Times New Roman" w:cs="Times New Roman"/>
      <w:b/>
      <w:sz w:val="24"/>
      <w:u w:val="single"/>
    </w:rPr>
  </w:style>
  <w:style w:type="paragraph" w:styleId="BodyText">
    <w:name w:val="Body Text"/>
    <w:basedOn w:val="Normal"/>
    <w:pPr>
      <w:spacing w:lineRule="atLeast" w:line="240"/>
      <w:jc w:val="both"/>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OC1">
    <w:name w:val="toc 1"/>
    <w:basedOn w:val="Heading1"/>
    <w:next w:val="Normal"/>
    <w:pPr>
      <w:keepNext w:val="false"/>
      <w:numPr>
        <w:ilvl w:val="0"/>
        <w:numId w:val="2"/>
      </w:numPr>
      <w:tabs>
        <w:tab w:val="clear" w:pos="720"/>
        <w:tab w:val="right" w:pos="10512" w:leader="dot"/>
      </w:tabs>
      <w:spacing w:before="120" w:after="120"/>
      <w:ind w:hanging="0" w:start="0" w:end="0"/>
      <w:outlineLvl w:val="9"/>
    </w:pPr>
    <w:rPr>
      <w:caps/>
      <w:kern w:val="0"/>
      <w:sz w:val="20"/>
    </w:rPr>
  </w:style>
  <w:style w:type="paragraph" w:styleId="TOC2">
    <w:name w:val="toc 2"/>
    <w:basedOn w:val="Heading2"/>
    <w:next w:val="Normal"/>
    <w:pPr>
      <w:keepNext w:val="false"/>
      <w:numPr>
        <w:ilvl w:val="0"/>
        <w:numId w:val="2"/>
      </w:numPr>
      <w:tabs>
        <w:tab w:val="clear" w:pos="720"/>
        <w:tab w:val="right" w:pos="10512" w:leader="dot"/>
      </w:tabs>
      <w:spacing w:before="0" w:after="0"/>
      <w:ind w:hanging="0" w:start="0" w:end="0"/>
      <w:outlineLvl w:val="9"/>
    </w:pPr>
    <w:rPr>
      <w:b w:val="false"/>
      <w:smallCaps/>
      <w:sz w:val="20"/>
    </w:rPr>
  </w:style>
  <w:style w:type="paragraph" w:styleId="TOC3">
    <w:name w:val="toc 3"/>
    <w:basedOn w:val="Normal"/>
    <w:next w:val="Normal"/>
    <w:pPr>
      <w:tabs>
        <w:tab w:val="clear" w:pos="720"/>
        <w:tab w:val="right" w:pos="10512" w:leader="dot"/>
      </w:tabs>
      <w:ind w:hanging="0" w:start="200" w:end="0"/>
    </w:pPr>
    <w:rPr>
      <w:i/>
    </w:rPr>
  </w:style>
  <w:style w:type="paragraph" w:styleId="TOC4">
    <w:name w:val="toc 4"/>
    <w:basedOn w:val="Normal"/>
    <w:next w:val="Normal"/>
    <w:pPr>
      <w:tabs>
        <w:tab w:val="clear" w:pos="720"/>
        <w:tab w:val="right" w:pos="10512" w:leader="dot"/>
      </w:tabs>
      <w:ind w:hanging="0" w:start="400" w:end="0"/>
    </w:pPr>
    <w:rPr>
      <w:sz w:val="18"/>
    </w:rPr>
  </w:style>
  <w:style w:type="paragraph" w:styleId="TOC5">
    <w:name w:val="toc 5"/>
    <w:basedOn w:val="Normal"/>
    <w:next w:val="Normal"/>
    <w:pPr>
      <w:tabs>
        <w:tab w:val="clear" w:pos="720"/>
        <w:tab w:val="right" w:pos="10512" w:leader="dot"/>
      </w:tabs>
      <w:ind w:hanging="0" w:start="600" w:end="0"/>
    </w:pPr>
    <w:rPr>
      <w:sz w:val="18"/>
    </w:rPr>
  </w:style>
  <w:style w:type="paragraph" w:styleId="TOC6">
    <w:name w:val="toc 6"/>
    <w:basedOn w:val="Normal"/>
    <w:next w:val="Normal"/>
    <w:pPr>
      <w:tabs>
        <w:tab w:val="clear" w:pos="720"/>
        <w:tab w:val="right" w:pos="10512" w:leader="dot"/>
      </w:tabs>
      <w:ind w:hanging="0" w:start="800" w:end="0"/>
    </w:pPr>
    <w:rPr>
      <w:sz w:val="18"/>
    </w:rPr>
  </w:style>
  <w:style w:type="paragraph" w:styleId="TOC7">
    <w:name w:val="toc 7"/>
    <w:basedOn w:val="Normal"/>
    <w:next w:val="Normal"/>
    <w:pPr>
      <w:tabs>
        <w:tab w:val="clear" w:pos="720"/>
        <w:tab w:val="right" w:pos="10512" w:leader="dot"/>
      </w:tabs>
      <w:ind w:hanging="0" w:start="1000" w:end="0"/>
    </w:pPr>
    <w:rPr>
      <w:sz w:val="18"/>
    </w:rPr>
  </w:style>
  <w:style w:type="paragraph" w:styleId="TOC8">
    <w:name w:val="toc 8"/>
    <w:basedOn w:val="Normal"/>
    <w:next w:val="Normal"/>
    <w:pPr>
      <w:tabs>
        <w:tab w:val="clear" w:pos="720"/>
        <w:tab w:val="right" w:pos="10512" w:leader="dot"/>
      </w:tabs>
      <w:ind w:hanging="0" w:start="1200" w:end="0"/>
    </w:pPr>
    <w:rPr>
      <w:sz w:val="18"/>
    </w:rPr>
  </w:style>
  <w:style w:type="paragraph" w:styleId="TOC9">
    <w:name w:val="toc 9"/>
    <w:basedOn w:val="Normal"/>
    <w:next w:val="Normal"/>
    <w:pPr>
      <w:tabs>
        <w:tab w:val="clear" w:pos="720"/>
        <w:tab w:val="right" w:pos="10512" w:leader="dot"/>
      </w:tabs>
      <w:ind w:hanging="0" w:start="1400" w:end="0"/>
    </w:pPr>
    <w:rPr>
      <w:sz w:val="18"/>
    </w:rPr>
  </w:style>
  <w:style w:type="paragraph" w:styleId="Index1">
    <w:name w:val="index 1"/>
    <w:basedOn w:val="Normal"/>
    <w:next w:val="Normal"/>
    <w:pPr>
      <w:tabs>
        <w:tab w:val="clear" w:pos="720"/>
        <w:tab w:val="right" w:pos="4896" w:leader="none"/>
      </w:tabs>
      <w:ind w:hanging="200" w:start="200" w:end="0"/>
    </w:pPr>
    <w:rPr>
      <w:sz w:val="18"/>
    </w:rPr>
  </w:style>
  <w:style w:type="paragraph" w:styleId="Index2">
    <w:name w:val="index 2"/>
    <w:basedOn w:val="Normal"/>
    <w:next w:val="Normal"/>
    <w:pPr>
      <w:tabs>
        <w:tab w:val="clear" w:pos="720"/>
        <w:tab w:val="right" w:pos="4896" w:leader="none"/>
      </w:tabs>
      <w:ind w:hanging="200" w:start="400" w:end="0"/>
    </w:pPr>
    <w:rPr>
      <w:sz w:val="18"/>
    </w:rPr>
  </w:style>
  <w:style w:type="paragraph" w:styleId="Index3">
    <w:name w:val="index 3"/>
    <w:basedOn w:val="Normal"/>
    <w:next w:val="Normal"/>
    <w:pPr>
      <w:tabs>
        <w:tab w:val="clear" w:pos="720"/>
        <w:tab w:val="right" w:pos="4896" w:leader="none"/>
      </w:tabs>
      <w:ind w:hanging="200" w:start="600" w:end="0"/>
    </w:pPr>
    <w:rPr>
      <w:sz w:val="18"/>
    </w:rPr>
  </w:style>
  <w:style w:type="paragraph" w:styleId="Index4">
    <w:name w:val="Index 4"/>
    <w:basedOn w:val="Normal"/>
    <w:next w:val="Normal"/>
    <w:qFormat/>
    <w:pPr>
      <w:tabs>
        <w:tab w:val="clear" w:pos="720"/>
        <w:tab w:val="right" w:pos="4896" w:leader="none"/>
      </w:tabs>
      <w:ind w:hanging="200" w:start="800" w:end="0"/>
    </w:pPr>
    <w:rPr>
      <w:sz w:val="18"/>
    </w:rPr>
  </w:style>
  <w:style w:type="paragraph" w:styleId="Index5">
    <w:name w:val="Index 5"/>
    <w:basedOn w:val="Normal"/>
    <w:next w:val="Normal"/>
    <w:qFormat/>
    <w:pPr>
      <w:tabs>
        <w:tab w:val="clear" w:pos="720"/>
        <w:tab w:val="right" w:pos="4896" w:leader="none"/>
      </w:tabs>
      <w:ind w:hanging="200" w:start="1000" w:end="0"/>
    </w:pPr>
    <w:rPr>
      <w:sz w:val="18"/>
    </w:rPr>
  </w:style>
  <w:style w:type="paragraph" w:styleId="Index6">
    <w:name w:val="Index 6"/>
    <w:basedOn w:val="Normal"/>
    <w:next w:val="Normal"/>
    <w:qFormat/>
    <w:pPr>
      <w:tabs>
        <w:tab w:val="clear" w:pos="720"/>
        <w:tab w:val="right" w:pos="4896" w:leader="none"/>
      </w:tabs>
      <w:ind w:hanging="200" w:start="1200" w:end="0"/>
    </w:pPr>
    <w:rPr>
      <w:sz w:val="18"/>
    </w:rPr>
  </w:style>
  <w:style w:type="paragraph" w:styleId="Index7">
    <w:name w:val="Index 7"/>
    <w:basedOn w:val="Normal"/>
    <w:next w:val="Normal"/>
    <w:qFormat/>
    <w:pPr>
      <w:tabs>
        <w:tab w:val="clear" w:pos="720"/>
        <w:tab w:val="right" w:pos="4896" w:leader="none"/>
      </w:tabs>
      <w:ind w:hanging="200" w:start="1400" w:end="0"/>
    </w:pPr>
    <w:rPr>
      <w:sz w:val="18"/>
    </w:rPr>
  </w:style>
  <w:style w:type="paragraph" w:styleId="Index8">
    <w:name w:val="Index 8"/>
    <w:basedOn w:val="Normal"/>
    <w:next w:val="Normal"/>
    <w:qFormat/>
    <w:pPr>
      <w:tabs>
        <w:tab w:val="clear" w:pos="720"/>
        <w:tab w:val="right" w:pos="4896" w:leader="none"/>
      </w:tabs>
      <w:ind w:hanging="200" w:start="1600" w:end="0"/>
    </w:pPr>
    <w:rPr>
      <w:sz w:val="18"/>
    </w:rPr>
  </w:style>
  <w:style w:type="paragraph" w:styleId="Index9">
    <w:name w:val="Index 9"/>
    <w:basedOn w:val="Normal"/>
    <w:next w:val="Normal"/>
    <w:qFormat/>
    <w:pPr>
      <w:tabs>
        <w:tab w:val="clear" w:pos="720"/>
        <w:tab w:val="right" w:pos="4896" w:leader="none"/>
      </w:tabs>
      <w:ind w:hanging="200" w:start="1800" w:end="0"/>
    </w:pPr>
    <w:rPr>
      <w:sz w:val="18"/>
    </w:rPr>
  </w:style>
  <w:style w:type="paragraph" w:styleId="IndexHeading">
    <w:name w:val="index heading"/>
    <w:basedOn w:val="Normal"/>
    <w:next w:val="Index1"/>
    <w:pPr>
      <w:spacing w:before="240" w:after="120"/>
      <w:jc w:val="center"/>
    </w:pPr>
    <w:rPr>
      <w:b/>
      <w:sz w:val="26"/>
    </w:rPr>
  </w:style>
  <w:style w:type="paragraph" w:styleId="BodyTextIndent">
    <w:name w:val="Body Text Indent"/>
    <w:basedOn w:val="Normal"/>
    <w:pPr>
      <w:widowControl w:val="false"/>
      <w:spacing w:lineRule="atLeast" w:line="240" w:before="80" w:after="0"/>
      <w:ind w:hanging="360" w:start="1800" w:end="0"/>
      <w:jc w:val="both"/>
    </w:pPr>
    <w:rPr/>
  </w:style>
  <w:style w:type="paragraph" w:styleId="BodyTextIndent2">
    <w:name w:val="Body Text Indent 2"/>
    <w:basedOn w:val="Normal"/>
    <w:qFormat/>
    <w:pPr>
      <w:widowControl w:val="false"/>
      <w:spacing w:lineRule="atLeast" w:line="240"/>
      <w:ind w:hanging="0" w:start="1440" w:end="0"/>
      <w:jc w:val="both"/>
    </w:pPr>
    <w:rPr/>
  </w:style>
  <w:style w:type="paragraph" w:styleId="BodyTextIndent3">
    <w:name w:val="Body Text Indent 3"/>
    <w:basedOn w:val="Normal"/>
    <w:qFormat/>
    <w:pPr>
      <w:tabs>
        <w:tab w:val="clear" w:pos="720"/>
        <w:tab w:val="left" w:pos="4320" w:leader="none"/>
        <w:tab w:val="left" w:pos="4410" w:leader="none"/>
      </w:tabs>
      <w:spacing w:lineRule="atLeast" w:line="240"/>
      <w:ind w:hanging="0" w:start="20" w:end="0"/>
      <w:jc w:val="center"/>
    </w:pPr>
    <w:rPr>
      <w:rFonts w:ascii="Times New Roman" w:hAnsi="Times New Roman" w:cs="Times New Roma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2000-12-13T20:42:00Z</dcterms:created>
  <dc:creator>Tim Sexton</dc:creator>
  <dc:description/>
  <dc:language>en-CA</dc:language>
  <cp:lastModifiedBy>Preferred Customer</cp:lastModifiedBy>
  <cp:lastPrinted>2000-12-13T15:11:00Z</cp:lastPrinted>
  <dcterms:modified xsi:type="dcterms:W3CDTF">2000-12-13T20:42:00Z</dcterms:modified>
  <cp:revision>2</cp:revision>
  <dc:subject/>
  <dc:title>GAS PURCHASE CONTRACT</dc:title>
</cp:coreProperties>
</file>