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WORKER’S COMPENSATION INSURANCE</w:t>
      </w:r>
    </w:p>
    <w:p>
      <w:pPr>
        <w:pStyle w:val="Heading2"/>
        <w:pBdr>
          <w:bottom w:val="single" w:sz="4" w:space="1" w:color="000000"/>
        </w:pBdr>
        <w:ind w:hanging="0" w:start="0"/>
        <w:rPr/>
      </w:pPr>
      <w:r>
        <w:rPr/>
        <w:t>DUE DILIGENCE REQUEST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Description:</w:t>
      </w:r>
    </w:p>
    <w:p>
      <w:pPr>
        <w:pStyle w:val="Normal"/>
        <w:rPr/>
      </w:pPr>
      <w:r>
        <w:rPr/>
        <w:t>Worker’s Compensation Insurance is placed through the Traveler’s Insurance Company  further described as follows: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Term: annual periods effective June 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Policies:</w:t>
      </w:r>
    </w:p>
    <w:p>
      <w:pPr>
        <w:pStyle w:val="Normal"/>
        <w:numPr>
          <w:ilvl w:val="0"/>
          <w:numId w:val="2"/>
        </w:numPr>
        <w:rPr/>
      </w:pPr>
      <w:r>
        <w:rPr/>
        <w:t>Policy # TC2J-UB-160T532-3-01, All Other States,</w:t>
      </w:r>
    </w:p>
    <w:p>
      <w:pPr>
        <w:pStyle w:val="Normal"/>
        <w:numPr>
          <w:ilvl w:val="0"/>
          <w:numId w:val="2"/>
        </w:numPr>
        <w:rPr/>
      </w:pPr>
      <w:r>
        <w:rPr/>
        <w:t>Policy # TRJ-UB-260T534-7-01, AZ, MA, OR, WI</w:t>
      </w:r>
    </w:p>
    <w:p>
      <w:pPr>
        <w:pStyle w:val="Normal"/>
        <w:numPr>
          <w:ilvl w:val="0"/>
          <w:numId w:val="2"/>
        </w:numPr>
        <w:rPr/>
      </w:pPr>
      <w:r>
        <w:rPr/>
        <w:t>Policy # TR-UB750G392-6-01, Maritime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Deductible Amount:</w:t>
        <w:tab/>
        <w:t>$1 million each occurrence for WC and EL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Incurred losses to date from 6/1 is $1,861,477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Plan Administrator:</w:t>
        <w:tab/>
        <w:t>Travelers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Aggregate: $6.9 million subject to change based on a rate of $.0737 per $100 of audited payroll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 xml:space="preserve">Cost: </w:t>
      </w:r>
    </w:p>
    <w:p>
      <w:pPr>
        <w:pStyle w:val="Normal"/>
        <w:numPr>
          <w:ilvl w:val="0"/>
          <w:numId w:val="6"/>
        </w:numPr>
        <w:rPr/>
      </w:pPr>
      <w:r>
        <w:rPr/>
        <w:t>Travelers: $551,212, Minimum Cost equal to $.0978 per $100 of audited payroll, payable with 25% down and 9 equal installments.</w:t>
      </w:r>
    </w:p>
    <w:p>
      <w:pPr>
        <w:pStyle w:val="Normal"/>
        <w:numPr>
          <w:ilvl w:val="0"/>
          <w:numId w:val="6"/>
        </w:numPr>
        <w:rPr/>
      </w:pPr>
      <w:r>
        <w:rPr/>
        <w:t>Deductible Funding:  $2,432,000 payable in 12 equal installments.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Collateral: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340" w:leader="none"/>
        </w:tabs>
        <w:rPr/>
      </w:pPr>
      <w:r>
        <w:rPr/>
        <w:t>Loss Fund:</w:t>
        <w:tab/>
        <w:t xml:space="preserve">  $   440,000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340" w:leader="none"/>
        </w:tabs>
        <w:rPr/>
      </w:pPr>
      <w:r>
        <w:rPr/>
        <w:t xml:space="preserve">LOC: </w:t>
        <w:tab/>
        <w:t xml:space="preserve">  $2,925,000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340" w:leader="none"/>
        </w:tabs>
        <w:rPr/>
      </w:pPr>
      <w:r>
        <w:rPr/>
        <w:t>Bond:</w:t>
        <w:tab/>
        <w:t xml:space="preserve">  </w:t>
      </w:r>
      <w:r>
        <w:rPr>
          <w:u w:val="single"/>
        </w:rPr>
        <w:t>$2,850,000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rPr/>
      </w:pPr>
      <w:r>
        <w:rPr/>
        <w:t>TOTAL:         $6,215,000</w:t>
        <w:tab/>
      </w:r>
    </w:p>
    <w:p>
      <w:pPr>
        <w:pStyle w:val="Normal"/>
        <w:tabs>
          <w:tab w:val="clear" w:pos="720"/>
          <w:tab w:val="left" w:pos="2520" w:leader="none"/>
        </w:tabs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rPr/>
      </w:pPr>
      <w:r>
        <w:rPr/>
        <w:t>Ohio – Next payment due for the period of 6/1 to 12/31/2001 to Ohio Bureau of Worker’s Compensation is 2/2002. Amount should be approximately $13,500 based on expiring periods.</w:t>
      </w:r>
    </w:p>
    <w:p>
      <w:pPr>
        <w:pStyle w:val="Normal"/>
        <w:tabs>
          <w:tab w:val="clear" w:pos="720"/>
          <w:tab w:val="left" w:pos="2520" w:leader="none"/>
        </w:tabs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rPr/>
      </w:pPr>
      <w:r>
        <w:rPr/>
        <w:t>Dollar amount of on-site doctors office administration cost is unknown but suspect that this is a minimal cost. On-site doctors office do not treat occupational injuries unless they are minor cuts and scratches.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4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2001-11-27T13:53:00Z</dcterms:created>
  <dc:creator>pclayto</dc:creator>
  <dc:description/>
  <dc:language>en-CA</dc:language>
  <cp:lastModifiedBy>pclayto</cp:lastModifiedBy>
  <cp:lastPrinted>2001-11-27T16:37:00Z</cp:lastPrinted>
  <dcterms:modified xsi:type="dcterms:W3CDTF">2001-11-27T20:08:00Z</dcterms:modified>
  <cp:revision>4</cp:revision>
  <dc:subject/>
  <dc:title>WORKER’S COMPENSATION INSURANCE</dc:title>
</cp:coreProperties>
</file>